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p>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p>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r>
        <w:rPr>
          <w:rFonts w:hint="eastAsia" w:ascii="方正小标宋简体" w:hAnsi="方正小标宋简体" w:eastAsia="方正小标宋简体" w:cs="方正小标宋简体"/>
          <w:b w:val="0"/>
          <w:bCs/>
          <w:sz w:val="44"/>
          <w:szCs w:val="44"/>
          <w:highlight w:val="none"/>
          <w:lang w:eastAsia="zh-CN"/>
        </w:rPr>
        <w:t>四川洪雅百花滩水力发电有限公司</w:t>
      </w:r>
    </w:p>
    <w:p>
      <w:pPr>
        <w:spacing w:line="640" w:lineRule="exact"/>
        <w:jc w:val="center"/>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2号机组</w:t>
      </w:r>
      <w:r>
        <w:rPr>
          <w:rFonts w:hint="eastAsia" w:ascii="方正小标宋简体" w:hAnsi="方正小标宋简体" w:eastAsia="方正小标宋简体" w:cs="方正小标宋简体"/>
          <w:b w:val="0"/>
          <w:bCs/>
          <w:sz w:val="44"/>
          <w:szCs w:val="44"/>
          <w:highlight w:val="none"/>
          <w:lang w:eastAsia="zh-CN"/>
        </w:rPr>
        <w:t>废旧物资处理</w:t>
      </w:r>
      <w:r>
        <w:rPr>
          <w:rFonts w:hint="eastAsia" w:ascii="方正小标宋简体" w:hAnsi="方正小标宋简体" w:eastAsia="方正小标宋简体" w:cs="方正小标宋简体"/>
          <w:b w:val="0"/>
          <w:bCs/>
          <w:sz w:val="44"/>
          <w:szCs w:val="44"/>
          <w:highlight w:val="none"/>
          <w:lang w:val="en-US" w:eastAsia="zh-CN"/>
        </w:rPr>
        <w:t>公开竞卖出售</w:t>
      </w:r>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bookmarkStart w:id="31" w:name="_GoBack"/>
      <w:bookmarkEnd w:id="31"/>
    </w:p>
    <w:p>
      <w:pPr>
        <w:jc w:val="center"/>
        <w:rPr>
          <w:rFonts w:hint="eastAsia" w:ascii="方正小标宋简体" w:hAnsi="方正小标宋简体" w:eastAsia="方正小标宋简体" w:cs="方正小标宋简体"/>
          <w:b w:val="0"/>
          <w:bCs/>
          <w:sz w:val="52"/>
          <w:szCs w:val="52"/>
          <w:highlight w:val="none"/>
          <w:lang w:eastAsia="zh-CN"/>
        </w:rPr>
      </w:pPr>
      <w:r>
        <w:rPr>
          <w:rFonts w:hint="eastAsia" w:ascii="方正小标宋简体" w:hAnsi="方正小标宋简体" w:eastAsia="方正小标宋简体" w:cs="方正小标宋简体"/>
          <w:b w:val="0"/>
          <w:bCs/>
          <w:sz w:val="52"/>
          <w:szCs w:val="52"/>
          <w:highlight w:val="none"/>
          <w:lang w:eastAsia="zh-CN"/>
        </w:rPr>
        <w:t>报价</w:t>
      </w:r>
      <w:r>
        <w:rPr>
          <w:rFonts w:hint="eastAsia" w:ascii="方正小标宋简体" w:hAnsi="方正小标宋简体" w:eastAsia="方正小标宋简体" w:cs="方正小标宋简体"/>
          <w:b w:val="0"/>
          <w:bCs/>
          <w:sz w:val="52"/>
          <w:szCs w:val="52"/>
          <w:highlight w:val="none"/>
          <w:lang w:val="en-US" w:eastAsia="zh-CN"/>
        </w:rPr>
        <w:t>文件</w:t>
      </w:r>
    </w:p>
    <w:p>
      <w:pPr>
        <w:jc w:val="center"/>
        <w:rPr>
          <w:rFonts w:hint="eastAsia"/>
          <w:b/>
          <w:sz w:val="44"/>
          <w:szCs w:val="44"/>
          <w:highlight w:val="none"/>
        </w:rPr>
      </w:pPr>
    </w:p>
    <w:p>
      <w:pPr>
        <w:rPr>
          <w:highlight w:val="none"/>
        </w:rPr>
      </w:pPr>
    </w:p>
    <w:p>
      <w:pPr>
        <w:rPr>
          <w:highlight w:val="none"/>
        </w:rPr>
      </w:pPr>
    </w:p>
    <w:p>
      <w:pPr>
        <w:rPr>
          <w:rFonts w:hint="eastAsia"/>
          <w:highlight w:val="none"/>
        </w:rPr>
      </w:pPr>
    </w:p>
    <w:p>
      <w:pPr>
        <w:rPr>
          <w:rFonts w:hint="eastAsia"/>
          <w:highlight w:val="none"/>
        </w:rPr>
      </w:pPr>
    </w:p>
    <w:p>
      <w:pPr>
        <w:pStyle w:val="2"/>
        <w:rPr>
          <w:rFonts w:hint="eastAsia"/>
          <w:highlight w:val="none"/>
        </w:rPr>
      </w:pPr>
    </w:p>
    <w:p>
      <w:pPr>
        <w:pStyle w:val="2"/>
        <w:rPr>
          <w:rFonts w:hint="eastAsia"/>
          <w:sz w:val="28"/>
          <w:szCs w:val="28"/>
          <w:highlight w:val="none"/>
        </w:rPr>
      </w:pPr>
    </w:p>
    <w:p>
      <w:pPr>
        <w:rPr>
          <w:rFonts w:hint="eastAsia"/>
          <w:highlight w:val="none"/>
        </w:rPr>
      </w:pP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报</w:t>
      </w:r>
      <w:r>
        <w:rPr>
          <w:rFonts w:hint="eastAsia" w:ascii="仿宋_GB2312" w:hAnsi="仿宋_GB2312" w:eastAsia="仿宋_GB2312" w:cs="仿宋_GB2312"/>
          <w:sz w:val="28"/>
          <w:szCs w:val="28"/>
          <w:highlight w:val="none"/>
        </w:rPr>
        <w:t>价人：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（盖公章）</w:t>
      </w:r>
    </w:p>
    <w:p>
      <w:pPr>
        <w:rPr>
          <w:rFonts w:hint="eastAsia" w:ascii="仿宋_GB2312" w:hAnsi="仿宋_GB2312" w:eastAsia="仿宋_GB2312" w:cs="仿宋_GB2312"/>
          <w:sz w:val="28"/>
          <w:szCs w:val="28"/>
          <w:highlight w:val="none"/>
        </w:rPr>
      </w:pP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法定代表人或其委托代理人：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（签字或盖章）</w:t>
      </w: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jc w:val="center"/>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     年    月    日</w:t>
      </w:r>
    </w:p>
    <w:p>
      <w:pPr>
        <w:jc w:val="center"/>
        <w:rPr>
          <w:rFonts w:hint="eastAsia" w:ascii="方正小标宋简体" w:hAnsi="方正小标宋简体" w:eastAsia="方正小标宋简体" w:cs="方正小标宋简体"/>
          <w:b w:val="0"/>
          <w:bCs w:val="0"/>
          <w:sz w:val="44"/>
          <w:szCs w:val="44"/>
          <w:highlight w:val="none"/>
          <w:lang w:eastAsia="zh-CN"/>
        </w:rPr>
      </w:pPr>
    </w:p>
    <w:p>
      <w:pPr>
        <w:keepNext w:val="0"/>
        <w:keepLines w:val="0"/>
        <w:pageBreakBefore w:val="0"/>
        <w:widowControl w:val="0"/>
        <w:kinsoku/>
        <w:wordWrap/>
        <w:overflowPunct/>
        <w:topLinePunct w:val="0"/>
        <w:autoSpaceDE/>
        <w:autoSpaceDN/>
        <w:bidi w:val="0"/>
        <w:spacing w:line="560" w:lineRule="exact"/>
        <w:jc w:val="center"/>
        <w:rPr>
          <w:rFonts w:hint="eastAsia" w:ascii="方正小标宋简体" w:hAnsi="方正小标宋简体" w:eastAsia="方正小标宋简体" w:cs="方正小标宋简体"/>
          <w:b w:val="0"/>
          <w:bCs w:val="0"/>
          <w:sz w:val="36"/>
          <w:szCs w:val="36"/>
          <w:highlight w:val="none"/>
          <w:lang w:eastAsia="zh-CN"/>
        </w:rPr>
      </w:pPr>
      <w:r>
        <w:rPr>
          <w:rFonts w:hint="eastAsia" w:ascii="方正小标宋简体" w:hAnsi="方正小标宋简体" w:eastAsia="方正小标宋简体" w:cs="方正小标宋简体"/>
          <w:b w:val="0"/>
          <w:bCs w:val="0"/>
          <w:sz w:val="36"/>
          <w:szCs w:val="36"/>
          <w:highlight w:val="none"/>
          <w:lang w:val="en-US" w:eastAsia="zh-CN"/>
        </w:rPr>
        <w:t>报</w:t>
      </w:r>
      <w:r>
        <w:rPr>
          <w:rFonts w:hint="eastAsia" w:ascii="方正小标宋简体" w:hAnsi="方正小标宋简体" w:eastAsia="方正小标宋简体" w:cs="方正小标宋简体"/>
          <w:b w:val="0"/>
          <w:bCs w:val="0"/>
          <w:sz w:val="36"/>
          <w:szCs w:val="36"/>
          <w:highlight w:val="none"/>
          <w:lang w:eastAsia="zh-CN"/>
        </w:rPr>
        <w:t>价申请</w:t>
      </w:r>
      <w:r>
        <w:rPr>
          <w:rFonts w:hint="eastAsia" w:ascii="方正小标宋简体" w:hAnsi="方正小标宋简体" w:eastAsia="方正小标宋简体" w:cs="方正小标宋简体"/>
          <w:b w:val="0"/>
          <w:bCs w:val="0"/>
          <w:sz w:val="36"/>
          <w:szCs w:val="36"/>
          <w:highlight w:val="none"/>
          <w:lang w:val="en-US" w:eastAsia="zh-CN"/>
        </w:rPr>
        <w:t>文件</w:t>
      </w: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val="0"/>
          <w:bCs w:val="0"/>
          <w:sz w:val="21"/>
          <w:szCs w:val="21"/>
          <w:highlight w:val="none"/>
          <w:lang w:val="en-US" w:eastAsia="zh-CN"/>
        </w:rPr>
      </w:pP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val="0"/>
          <w:bCs w:val="0"/>
          <w:sz w:val="21"/>
          <w:szCs w:val="21"/>
          <w:highlight w:val="none"/>
          <w:lang w:val="en-US" w:eastAsia="zh-CN"/>
        </w:rPr>
        <w:t>四川川投电力开发有限责任公司</w:t>
      </w:r>
      <w:r>
        <w:rPr>
          <w:rFonts w:hint="eastAsia" w:ascii="仿宋_GB2312" w:hAnsi="仿宋_GB2312" w:eastAsia="仿宋_GB2312" w:cs="仿宋_GB2312"/>
          <w:b/>
          <w:bCs/>
          <w:sz w:val="21"/>
          <w:szCs w:val="21"/>
          <w:highlight w:val="none"/>
          <w:lang w:eastAsia="zh-CN"/>
        </w:rPr>
        <w:t>:</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经审阅贵公司《</w:t>
      </w:r>
      <w:r>
        <w:rPr>
          <w:rFonts w:hint="eastAsia" w:ascii="仿宋_GB2312" w:hAnsi="仿宋_GB2312" w:eastAsia="仿宋_GB2312" w:cs="仿宋_GB2312"/>
          <w:b w:val="0"/>
          <w:bCs w:val="0"/>
          <w:sz w:val="21"/>
          <w:szCs w:val="21"/>
          <w:highlight w:val="none"/>
          <w:lang w:val="en-US" w:eastAsia="zh-CN"/>
        </w:rPr>
        <w:t>四川川投电力开发有限责任公司关于</w:t>
      </w:r>
      <w:r>
        <w:rPr>
          <w:rFonts w:hint="eastAsia" w:ascii="仿宋_GB2312" w:hAnsi="仿宋_GB2312" w:eastAsia="仿宋_GB2312" w:cs="仿宋_GB2312"/>
          <w:b w:val="0"/>
          <w:bCs w:val="0"/>
          <w:sz w:val="21"/>
          <w:szCs w:val="21"/>
          <w:highlight w:val="none"/>
          <w:lang w:eastAsia="zh-CN"/>
        </w:rPr>
        <w:t>四川洪雅百花滩水力发电有限公司</w:t>
      </w:r>
      <w:r>
        <w:rPr>
          <w:rFonts w:hint="eastAsia" w:ascii="仿宋_GB2312" w:hAnsi="仿宋_GB2312" w:eastAsia="仿宋_GB2312" w:cs="仿宋_GB2312"/>
          <w:b w:val="0"/>
          <w:bCs w:val="0"/>
          <w:sz w:val="21"/>
          <w:szCs w:val="21"/>
          <w:highlight w:val="none"/>
          <w:lang w:val="en-US" w:eastAsia="zh-CN"/>
        </w:rPr>
        <w:t>2号机组</w:t>
      </w:r>
      <w:r>
        <w:rPr>
          <w:rFonts w:hint="eastAsia" w:ascii="仿宋_GB2312" w:hAnsi="仿宋_GB2312" w:eastAsia="仿宋_GB2312" w:cs="仿宋_GB2312"/>
          <w:b w:val="0"/>
          <w:bCs w:val="0"/>
          <w:sz w:val="21"/>
          <w:szCs w:val="21"/>
          <w:highlight w:val="none"/>
          <w:lang w:eastAsia="zh-CN"/>
        </w:rPr>
        <w:t>废旧物资处理公开竞价出售公告》，并实地踏勘关于本次</w:t>
      </w:r>
      <w:r>
        <w:rPr>
          <w:rFonts w:hint="eastAsia" w:ascii="仿宋_GB2312" w:hAnsi="仿宋_GB2312" w:eastAsia="仿宋_GB2312" w:cs="仿宋_GB2312"/>
          <w:b w:val="0"/>
          <w:bCs w:val="0"/>
          <w:sz w:val="21"/>
          <w:szCs w:val="21"/>
          <w:highlight w:val="none"/>
          <w:lang w:val="en-US" w:eastAsia="zh-CN"/>
        </w:rPr>
        <w:t>公开</w:t>
      </w:r>
      <w:r>
        <w:rPr>
          <w:rFonts w:hint="eastAsia" w:ascii="仿宋_GB2312" w:hAnsi="仿宋_GB2312" w:eastAsia="仿宋_GB2312" w:cs="仿宋_GB2312"/>
          <w:b w:val="0"/>
          <w:bCs w:val="0"/>
          <w:sz w:val="21"/>
          <w:szCs w:val="21"/>
          <w:highlight w:val="none"/>
          <w:lang w:eastAsia="zh-CN"/>
        </w:rPr>
        <w:t>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出售所列标的物资现场后，</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价人申请参加贵公司废旧物资竞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出售活动。在提交本申请书的同时，</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价人已按规定向贵公司交纳</w:t>
      </w:r>
      <w:r>
        <w:rPr>
          <w:rFonts w:hint="eastAsia" w:ascii="仿宋_GB2312" w:hAnsi="仿宋_GB2312" w:eastAsia="仿宋_GB2312" w:cs="仿宋_GB2312"/>
          <w:b w:val="0"/>
          <w:bCs w:val="0"/>
          <w:sz w:val="21"/>
          <w:szCs w:val="21"/>
          <w:highlight w:val="none"/>
          <w:lang w:val="en-US" w:eastAsia="zh-CN"/>
        </w:rPr>
        <w:t>1.1万</w:t>
      </w:r>
      <w:r>
        <w:rPr>
          <w:rFonts w:hint="eastAsia" w:ascii="仿宋_GB2312" w:hAnsi="仿宋_GB2312" w:eastAsia="仿宋_GB2312" w:cs="仿宋_GB2312"/>
          <w:b w:val="0"/>
          <w:bCs w:val="0"/>
          <w:sz w:val="21"/>
          <w:szCs w:val="21"/>
          <w:highlight w:val="none"/>
          <w:lang w:eastAsia="zh-CN"/>
        </w:rPr>
        <w:t>元竞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w:t>
      </w:r>
    </w:p>
    <w:p>
      <w:pPr>
        <w:keepNext w:val="0"/>
        <w:keepLines w:val="0"/>
        <w:pageBreakBefore w:val="0"/>
        <w:widowControl w:val="0"/>
        <w:kinsoku/>
        <w:wordWrap/>
        <w:overflowPunct/>
        <w:topLinePunct w:val="0"/>
        <w:autoSpaceDE/>
        <w:autoSpaceDN/>
        <w:bidi w:val="0"/>
        <w:spacing w:line="440" w:lineRule="exact"/>
        <w:ind w:firstLine="422" w:firstLineChars="200"/>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val="en-US" w:eastAsia="zh-CN"/>
        </w:rPr>
        <w:t>报</w:t>
      </w:r>
      <w:r>
        <w:rPr>
          <w:rFonts w:hint="eastAsia" w:ascii="仿宋_GB2312" w:hAnsi="仿宋_GB2312" w:eastAsia="仿宋_GB2312" w:cs="仿宋_GB2312"/>
          <w:b/>
          <w:bCs/>
          <w:sz w:val="21"/>
          <w:szCs w:val="21"/>
          <w:highlight w:val="none"/>
          <w:lang w:eastAsia="zh-CN"/>
        </w:rPr>
        <w:t>价人声明并承诺:</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(一)</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价人知道自己有现场踏勘交易标的物的权利和自由，并已实地踏勘交易标的物现场</w:t>
      </w:r>
      <w:r>
        <w:rPr>
          <w:rFonts w:hint="eastAsia" w:ascii="仿宋_GB2312" w:hAnsi="仿宋_GB2312" w:eastAsia="仿宋_GB2312" w:cs="仿宋_GB2312"/>
          <w:b w:val="0"/>
          <w:bCs w:val="0"/>
          <w:sz w:val="21"/>
          <w:szCs w:val="21"/>
          <w:highlight w:val="none"/>
          <w:lang w:val="en-US" w:eastAsia="zh-CN"/>
        </w:rPr>
        <w:t>和图纸</w:t>
      </w:r>
      <w:r>
        <w:rPr>
          <w:rFonts w:hint="eastAsia" w:ascii="仿宋_GB2312" w:hAnsi="仿宋_GB2312" w:eastAsia="仿宋_GB2312" w:cs="仿宋_GB2312"/>
          <w:b w:val="0"/>
          <w:bCs w:val="0"/>
          <w:sz w:val="21"/>
          <w:szCs w:val="21"/>
          <w:highlight w:val="none"/>
          <w:lang w:eastAsia="zh-CN"/>
        </w:rPr>
        <w:t>，对交易标的物现状及其瑕疵无异议;如果在提交本申请书前未实地踏勘的，</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价人认可交易标的物的现状和瑕疵，并不以交易标的物的瑕疵或现状异议对成交结果及因此签订的法律文书提出抗辩；</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(二)在提交本</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价申请前，</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价人已详细阅读《</w:t>
      </w:r>
      <w:r>
        <w:rPr>
          <w:rFonts w:hint="eastAsia" w:ascii="仿宋_GB2312" w:hAnsi="仿宋_GB2312" w:eastAsia="仿宋_GB2312" w:cs="仿宋_GB2312"/>
          <w:b w:val="0"/>
          <w:bCs w:val="0"/>
          <w:sz w:val="21"/>
          <w:szCs w:val="21"/>
          <w:highlight w:val="none"/>
          <w:lang w:val="en-US" w:eastAsia="zh-CN"/>
        </w:rPr>
        <w:t>四川川投电力开发有限责任公司关于</w:t>
      </w:r>
      <w:r>
        <w:rPr>
          <w:rFonts w:hint="eastAsia" w:ascii="仿宋_GB2312" w:hAnsi="仿宋_GB2312" w:eastAsia="仿宋_GB2312" w:cs="仿宋_GB2312"/>
          <w:b w:val="0"/>
          <w:bCs w:val="0"/>
          <w:sz w:val="21"/>
          <w:szCs w:val="21"/>
          <w:highlight w:val="none"/>
          <w:lang w:eastAsia="zh-CN"/>
        </w:rPr>
        <w:t>四川洪雅百花滩水力发电有限公司</w:t>
      </w:r>
      <w:r>
        <w:rPr>
          <w:rFonts w:hint="eastAsia" w:ascii="仿宋_GB2312" w:hAnsi="仿宋_GB2312" w:eastAsia="仿宋_GB2312" w:cs="仿宋_GB2312"/>
          <w:b w:val="0"/>
          <w:bCs w:val="0"/>
          <w:sz w:val="21"/>
          <w:szCs w:val="21"/>
          <w:highlight w:val="none"/>
          <w:lang w:val="en-US" w:eastAsia="zh-CN"/>
        </w:rPr>
        <w:t>2号机组</w:t>
      </w:r>
      <w:r>
        <w:rPr>
          <w:rFonts w:hint="eastAsia" w:ascii="仿宋_GB2312" w:hAnsi="仿宋_GB2312" w:eastAsia="仿宋_GB2312" w:cs="仿宋_GB2312"/>
          <w:b w:val="0"/>
          <w:bCs w:val="0"/>
          <w:sz w:val="21"/>
          <w:szCs w:val="21"/>
          <w:highlight w:val="none"/>
          <w:lang w:eastAsia="zh-CN"/>
        </w:rPr>
        <w:t>废旧物资处理公开竞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出售公告》及《四川洪雅百花滩水力发电有限公司</w:t>
      </w:r>
      <w:r>
        <w:rPr>
          <w:rFonts w:hint="eastAsia" w:ascii="仿宋_GB2312" w:hAnsi="仿宋_GB2312" w:eastAsia="仿宋_GB2312" w:cs="仿宋_GB2312"/>
          <w:b w:val="0"/>
          <w:bCs w:val="0"/>
          <w:sz w:val="21"/>
          <w:szCs w:val="21"/>
          <w:highlight w:val="none"/>
          <w:lang w:val="en-US" w:eastAsia="zh-CN"/>
        </w:rPr>
        <w:t>2号机组</w:t>
      </w:r>
      <w:r>
        <w:rPr>
          <w:rFonts w:hint="eastAsia" w:ascii="仿宋_GB2312" w:hAnsi="仿宋_GB2312" w:eastAsia="仿宋_GB2312" w:cs="仿宋_GB2312"/>
          <w:b w:val="0"/>
          <w:bCs w:val="0"/>
          <w:sz w:val="21"/>
          <w:szCs w:val="21"/>
          <w:highlight w:val="none"/>
          <w:lang w:eastAsia="zh-CN"/>
        </w:rPr>
        <w:t>废旧物资处理</w:t>
      </w:r>
      <w:r>
        <w:rPr>
          <w:rFonts w:hint="eastAsia" w:ascii="仿宋_GB2312" w:hAnsi="仿宋_GB2312" w:eastAsia="仿宋_GB2312" w:cs="仿宋_GB2312"/>
          <w:b w:val="0"/>
          <w:bCs w:val="0"/>
          <w:sz w:val="21"/>
          <w:szCs w:val="21"/>
          <w:highlight w:val="none"/>
          <w:lang w:val="en-US" w:eastAsia="zh-CN"/>
        </w:rPr>
        <w:t>公开竞卖出售</w:t>
      </w:r>
      <w:r>
        <w:rPr>
          <w:rFonts w:hint="eastAsia" w:ascii="仿宋_GB2312" w:hAnsi="仿宋_GB2312" w:eastAsia="仿宋_GB2312" w:cs="仿宋_GB2312"/>
          <w:b w:val="0"/>
          <w:bCs w:val="0"/>
          <w:sz w:val="21"/>
          <w:szCs w:val="21"/>
          <w:highlight w:val="none"/>
          <w:lang w:eastAsia="zh-CN"/>
        </w:rPr>
        <w:t>报价文件》，并对交易标的物无异议;</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(三)</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价人知道报价</w:t>
      </w:r>
      <w:r>
        <w:rPr>
          <w:rFonts w:hint="eastAsia" w:ascii="仿宋_GB2312" w:hAnsi="仿宋_GB2312" w:eastAsia="仿宋_GB2312" w:cs="仿宋_GB2312"/>
          <w:b w:val="0"/>
          <w:bCs w:val="0"/>
          <w:sz w:val="21"/>
          <w:szCs w:val="21"/>
          <w:highlight w:val="none"/>
          <w:lang w:val="en-US" w:eastAsia="zh-CN"/>
        </w:rPr>
        <w:t>文件</w:t>
      </w:r>
      <w:r>
        <w:rPr>
          <w:rFonts w:hint="eastAsia" w:ascii="仿宋_GB2312" w:hAnsi="仿宋_GB2312" w:eastAsia="仿宋_GB2312" w:cs="仿宋_GB2312"/>
          <w:b w:val="0"/>
          <w:bCs w:val="0"/>
          <w:sz w:val="21"/>
          <w:szCs w:val="21"/>
          <w:highlight w:val="none"/>
          <w:lang w:eastAsia="zh-CN"/>
        </w:rPr>
        <w:t>一经递交即具法律效力，不可撤回，如撤回则承担违约责任，并</w:t>
      </w:r>
      <w:r>
        <w:rPr>
          <w:rFonts w:hint="eastAsia" w:ascii="仿宋_GB2312" w:hAnsi="仿宋_GB2312" w:eastAsia="仿宋_GB2312" w:cs="仿宋_GB2312"/>
          <w:b w:val="0"/>
          <w:bCs w:val="0"/>
          <w:sz w:val="21"/>
          <w:szCs w:val="21"/>
          <w:highlight w:val="none"/>
          <w:lang w:val="en-US" w:eastAsia="zh-CN"/>
        </w:rPr>
        <w:t>同意出售方</w:t>
      </w:r>
      <w:r>
        <w:rPr>
          <w:rFonts w:hint="eastAsia" w:ascii="仿宋_GB2312" w:hAnsi="仿宋_GB2312" w:eastAsia="仿宋_GB2312" w:cs="仿宋_GB2312"/>
          <w:b w:val="0"/>
          <w:bCs w:val="0"/>
          <w:sz w:val="21"/>
          <w:szCs w:val="21"/>
          <w:highlight w:val="none"/>
          <w:lang w:eastAsia="zh-CN"/>
        </w:rPr>
        <w:t>全额扣除竞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(四)</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价人确认自提交本申请书时起，接受该交易条件及其中的全部条款。承诺在竞得后自愿无条件签署合同，并按相关规定如期支付全部成交价款。否则，视为违约，贵公司可取消</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价人的</w:t>
      </w:r>
      <w:r>
        <w:rPr>
          <w:rFonts w:hint="eastAsia" w:ascii="仿宋_GB2312" w:hAnsi="仿宋_GB2312" w:eastAsia="仿宋_GB2312" w:cs="仿宋_GB2312"/>
          <w:b w:val="0"/>
          <w:bCs w:val="0"/>
          <w:sz w:val="21"/>
          <w:szCs w:val="21"/>
          <w:highlight w:val="none"/>
          <w:lang w:val="en-US" w:eastAsia="zh-CN"/>
        </w:rPr>
        <w:t>报价</w:t>
      </w:r>
      <w:r>
        <w:rPr>
          <w:rFonts w:hint="eastAsia" w:ascii="仿宋_GB2312" w:hAnsi="仿宋_GB2312" w:eastAsia="仿宋_GB2312" w:cs="仿宋_GB2312"/>
          <w:b w:val="0"/>
          <w:bCs w:val="0"/>
          <w:sz w:val="21"/>
          <w:szCs w:val="21"/>
          <w:highlight w:val="none"/>
          <w:lang w:eastAsia="zh-CN"/>
        </w:rPr>
        <w:t>资格并扣除全部竞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保证金，报价人同时承担贵公司追究的其他责任。</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(五)出售方一经发现报价人有串标、围标行为，或发现报价人间有实质性关联关系，则所涉报价人的报价文件无效。</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(六)过磅费用由报价人自行负责。</w:t>
      </w:r>
    </w:p>
    <w:p>
      <w:pPr>
        <w:keepNext w:val="0"/>
        <w:keepLines w:val="0"/>
        <w:pageBreakBefore w:val="0"/>
        <w:widowControl w:val="0"/>
        <w:kinsoku/>
        <w:wordWrap/>
        <w:overflowPunct/>
        <w:topLinePunct w:val="0"/>
        <w:autoSpaceDE/>
        <w:autoSpaceDN/>
        <w:bidi w:val="0"/>
        <w:spacing w:line="440" w:lineRule="exact"/>
        <w:ind w:firstLine="422" w:firstLineChars="200"/>
        <w:rPr>
          <w:rFonts w:hint="eastAsia" w:ascii="仿宋_GB2312" w:hAnsi="仿宋_GB2312" w:eastAsia="仿宋_GB2312" w:cs="仿宋_GB2312"/>
          <w:b/>
          <w:bCs/>
          <w:sz w:val="21"/>
          <w:szCs w:val="21"/>
          <w:highlight w:val="none"/>
          <w:lang w:val="en-US" w:eastAsia="zh-CN"/>
        </w:rPr>
      </w:pPr>
      <w:r>
        <w:rPr>
          <w:rFonts w:hint="eastAsia" w:ascii="仿宋_GB2312" w:hAnsi="仿宋_GB2312" w:eastAsia="仿宋_GB2312" w:cs="仿宋_GB2312"/>
          <w:b/>
          <w:bCs/>
          <w:sz w:val="21"/>
          <w:szCs w:val="21"/>
          <w:highlight w:val="none"/>
          <w:lang w:val="en-US" w:eastAsia="zh-CN"/>
        </w:rPr>
        <w:t>特此申请并承诺!承诺期限:一年</w:t>
      </w:r>
    </w:p>
    <w:p>
      <w:pPr>
        <w:pStyle w:val="5"/>
        <w:keepNext w:val="0"/>
        <w:keepLines w:val="0"/>
        <w:pageBreakBefore w:val="0"/>
        <w:widowControl w:val="0"/>
        <w:kinsoku/>
        <w:wordWrap/>
        <w:overflowPunct/>
        <w:topLinePunct w:val="0"/>
        <w:autoSpaceDE/>
        <w:autoSpaceDN/>
        <w:bidi w:val="0"/>
        <w:spacing w:line="440" w:lineRule="exact"/>
        <w:ind w:firstLine="4956" w:firstLineChars="2360"/>
        <w:rPr>
          <w:rStyle w:val="10"/>
          <w:rFonts w:hint="eastAsia" w:ascii="仿宋_GB2312" w:hAnsi="仿宋_GB2312" w:eastAsia="仿宋_GB2312" w:cs="仿宋_GB2312"/>
          <w:sz w:val="21"/>
          <w:szCs w:val="21"/>
          <w:highlight w:val="none"/>
        </w:rPr>
      </w:pPr>
      <w:r>
        <w:rPr>
          <w:rFonts w:hint="eastAsia" w:ascii="仿宋_GB2312" w:hAnsi="仿宋_GB2312" w:eastAsia="仿宋_GB2312" w:cs="仿宋_GB2312"/>
          <w:b w:val="0"/>
          <w:bCs w:val="0"/>
          <w:sz w:val="21"/>
          <w:szCs w:val="21"/>
          <w:highlight w:val="none"/>
          <w:lang w:val="en-US" w:eastAsia="zh-CN"/>
        </w:rPr>
        <w:t xml:space="preserve">报  </w:t>
      </w:r>
      <w:r>
        <w:rPr>
          <w:rFonts w:hint="eastAsia" w:ascii="仿宋_GB2312" w:hAnsi="仿宋_GB2312" w:eastAsia="仿宋_GB2312" w:cs="仿宋_GB2312"/>
          <w:b w:val="0"/>
          <w:bCs w:val="0"/>
          <w:sz w:val="21"/>
          <w:szCs w:val="21"/>
          <w:highlight w:val="none"/>
          <w:lang w:eastAsia="zh-CN"/>
        </w:rPr>
        <w:t>价</w:t>
      </w:r>
      <w:r>
        <w:rPr>
          <w:rFonts w:hint="eastAsia" w:ascii="仿宋_GB2312" w:hAnsi="仿宋_GB2312" w:eastAsia="仿宋_GB2312" w:cs="仿宋_GB2312"/>
          <w:b w:val="0"/>
          <w:bCs w:val="0"/>
          <w:sz w:val="21"/>
          <w:szCs w:val="21"/>
          <w:highlight w:val="none"/>
          <w:lang w:val="en-US" w:eastAsia="zh-CN"/>
        </w:rPr>
        <w:t xml:space="preserve">  </w:t>
      </w:r>
      <w:r>
        <w:rPr>
          <w:rFonts w:hint="eastAsia" w:ascii="仿宋_GB2312" w:hAnsi="仿宋_GB2312" w:eastAsia="仿宋_GB2312" w:cs="仿宋_GB2312"/>
          <w:b w:val="0"/>
          <w:bCs w:val="0"/>
          <w:sz w:val="21"/>
          <w:szCs w:val="21"/>
          <w:highlight w:val="none"/>
          <w:lang w:eastAsia="zh-CN"/>
        </w:rPr>
        <w:t>人</w:t>
      </w:r>
      <w:r>
        <w:rPr>
          <w:rStyle w:val="10"/>
          <w:rFonts w:hint="eastAsia" w:ascii="仿宋_GB2312" w:hAnsi="仿宋_GB2312" w:eastAsia="仿宋_GB2312" w:cs="仿宋_GB2312"/>
          <w:sz w:val="21"/>
          <w:szCs w:val="21"/>
          <w:highlight w:val="none"/>
        </w:rPr>
        <w:t>：</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名    称</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 xml:space="preserve">  </w:t>
      </w:r>
    </w:p>
    <w:p>
      <w:pPr>
        <w:pStyle w:val="5"/>
        <w:keepNext w:val="0"/>
        <w:keepLines w:val="0"/>
        <w:pageBreakBefore w:val="0"/>
        <w:widowControl w:val="0"/>
        <w:kinsoku/>
        <w:wordWrap/>
        <w:overflowPunct/>
        <w:topLinePunct w:val="0"/>
        <w:autoSpaceDE/>
        <w:autoSpaceDN/>
        <w:bidi w:val="0"/>
        <w:spacing w:line="440" w:lineRule="exact"/>
        <w:ind w:firstLine="6447" w:firstLineChars="3070"/>
        <w:rPr>
          <w:rStyle w:val="10"/>
          <w:rFonts w:hint="eastAsia" w:ascii="仿宋_GB2312" w:hAnsi="仿宋_GB2312" w:eastAsia="仿宋_GB2312" w:cs="仿宋_GB2312"/>
          <w:sz w:val="21"/>
          <w:szCs w:val="21"/>
          <w:highlight w:val="none"/>
          <w:lang w:eastAsia="zh-CN"/>
        </w:rPr>
      </w:pP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盖单位章</w:t>
      </w:r>
      <w:r>
        <w:rPr>
          <w:rStyle w:val="10"/>
          <w:rFonts w:hint="eastAsia" w:ascii="仿宋_GB2312" w:hAnsi="仿宋_GB2312" w:eastAsia="仿宋_GB2312" w:cs="仿宋_GB2312"/>
          <w:sz w:val="21"/>
          <w:szCs w:val="21"/>
          <w:highlight w:val="none"/>
          <w:lang w:eastAsia="zh-CN"/>
        </w:rPr>
        <w:t>）</w:t>
      </w:r>
    </w:p>
    <w:p>
      <w:pPr>
        <w:pStyle w:val="5"/>
        <w:keepNext w:val="0"/>
        <w:keepLines w:val="0"/>
        <w:pageBreakBefore w:val="0"/>
        <w:widowControl w:val="0"/>
        <w:kinsoku/>
        <w:wordWrap/>
        <w:overflowPunct/>
        <w:topLinePunct w:val="0"/>
        <w:autoSpaceDE/>
        <w:autoSpaceDN/>
        <w:bidi w:val="0"/>
        <w:spacing w:line="440" w:lineRule="exact"/>
        <w:ind w:firstLine="3469" w:firstLineChars="1652"/>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法人代表</w:t>
      </w: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或其授权代表</w:t>
      </w: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签    名</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 xml:space="preserve">  </w:t>
      </w:r>
    </w:p>
    <w:p>
      <w:pPr>
        <w:pStyle w:val="5"/>
        <w:keepNext w:val="0"/>
        <w:keepLines w:val="0"/>
        <w:pageBreakBefore w:val="0"/>
        <w:widowControl w:val="0"/>
        <w:kinsoku/>
        <w:wordWrap/>
        <w:overflowPunct/>
        <w:topLinePunct w:val="0"/>
        <w:autoSpaceDE/>
        <w:autoSpaceDN/>
        <w:bidi w:val="0"/>
        <w:spacing w:line="440" w:lineRule="exact"/>
        <w:ind w:firstLine="5239" w:firstLineChars="2495"/>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地    址：</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val="en-US" w:eastAsia="zh-CN"/>
        </w:rPr>
        <w:t xml:space="preserve"> </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rPr>
        <w:t xml:space="preserve">   </w:t>
      </w:r>
    </w:p>
    <w:p>
      <w:pPr>
        <w:pStyle w:val="5"/>
        <w:keepNext w:val="0"/>
        <w:keepLines w:val="0"/>
        <w:pageBreakBefore w:val="0"/>
        <w:widowControl w:val="0"/>
        <w:kinsoku/>
        <w:wordWrap/>
        <w:overflowPunct/>
        <w:topLinePunct w:val="0"/>
        <w:autoSpaceDE/>
        <w:autoSpaceDN/>
        <w:bidi w:val="0"/>
        <w:spacing w:line="440" w:lineRule="exact"/>
        <w:ind w:firstLine="5239" w:firstLineChars="2495"/>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电</w:t>
      </w:r>
      <w:r>
        <w:rPr>
          <w:rStyle w:val="10"/>
          <w:rFonts w:hint="eastAsia" w:ascii="仿宋_GB2312" w:hAnsi="仿宋_GB2312" w:eastAsia="仿宋_GB2312" w:cs="仿宋_GB2312"/>
          <w:sz w:val="21"/>
          <w:szCs w:val="21"/>
          <w:highlight w:val="none"/>
          <w:lang w:val="en-US" w:eastAsia="zh-CN"/>
        </w:rPr>
        <w:t xml:space="preserve">    </w:t>
      </w:r>
      <w:r>
        <w:rPr>
          <w:rStyle w:val="10"/>
          <w:rFonts w:hint="eastAsia" w:ascii="仿宋_GB2312" w:hAnsi="仿宋_GB2312" w:eastAsia="仿宋_GB2312" w:cs="仿宋_GB2312"/>
          <w:sz w:val="21"/>
          <w:szCs w:val="21"/>
          <w:highlight w:val="none"/>
        </w:rPr>
        <w:t>话：</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val="en-US" w:eastAsia="zh-CN"/>
        </w:rPr>
        <w:t xml:space="preserve"> </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rPr>
        <w:t xml:space="preserve">                 </w:t>
      </w:r>
    </w:p>
    <w:p>
      <w:pPr>
        <w:keepNext w:val="0"/>
        <w:keepLines w:val="0"/>
        <w:pageBreakBefore w:val="0"/>
        <w:widowControl w:val="0"/>
        <w:kinsoku/>
        <w:wordWrap/>
        <w:overflowPunct/>
        <w:topLinePunct w:val="0"/>
        <w:autoSpaceDE/>
        <w:autoSpaceDN/>
        <w:bidi w:val="0"/>
        <w:spacing w:line="440" w:lineRule="exact"/>
        <w:ind w:firstLine="5880" w:firstLineChars="2800"/>
        <w:outlineLvl w:val="9"/>
        <w:rPr>
          <w:rStyle w:val="10"/>
          <w:rFonts w:hint="eastAsia" w:ascii="仿宋_GB2312" w:hAnsi="仿宋_GB2312" w:eastAsia="仿宋_GB2312" w:cs="仿宋_GB2312"/>
          <w:b w:val="0"/>
          <w:bCs w:val="0"/>
          <w:sz w:val="21"/>
          <w:szCs w:val="21"/>
          <w:highlight w:val="none"/>
        </w:rPr>
      </w:pPr>
      <w:r>
        <w:rPr>
          <w:rStyle w:val="10"/>
          <w:rFonts w:hint="eastAsia" w:ascii="仿宋_GB2312" w:hAnsi="仿宋_GB2312" w:eastAsia="仿宋_GB2312" w:cs="仿宋_GB2312"/>
          <w:b w:val="0"/>
          <w:bCs w:val="0"/>
          <w:sz w:val="21"/>
          <w:szCs w:val="21"/>
          <w:highlight w:val="none"/>
        </w:rPr>
        <w:t xml:space="preserve">   年   月   日</w:t>
      </w:r>
    </w:p>
    <w:p>
      <w:pPr>
        <w:pStyle w:val="3"/>
        <w:spacing w:before="240" w:line="240" w:lineRule="auto"/>
        <w:jc w:val="center"/>
        <w:rPr>
          <w:rStyle w:val="10"/>
          <w:rFonts w:hint="eastAsia" w:asciiTheme="majorEastAsia" w:hAnsiTheme="majorEastAsia" w:eastAsiaTheme="majorEastAsia" w:cstheme="majorEastAsia"/>
          <w:sz w:val="32"/>
          <w:szCs w:val="32"/>
          <w:highlight w:val="none"/>
        </w:rPr>
      </w:pPr>
      <w:bookmarkStart w:id="0" w:name="_Toc10829"/>
      <w:r>
        <w:rPr>
          <w:rStyle w:val="10"/>
          <w:rFonts w:hint="eastAsia" w:asciiTheme="majorEastAsia" w:hAnsiTheme="majorEastAsia" w:eastAsiaTheme="majorEastAsia" w:cstheme="majorEastAsia"/>
          <w:sz w:val="32"/>
          <w:szCs w:val="32"/>
          <w:highlight w:val="none"/>
        </w:rPr>
        <w:t>法定代表人资格证明书格式</w:t>
      </w:r>
      <w:bookmarkEnd w:id="0"/>
    </w:p>
    <w:p>
      <w:pPr>
        <w:pStyle w:val="5"/>
        <w:spacing w:before="240" w:after="120" w:line="240" w:lineRule="auto"/>
        <w:ind w:firstLine="0"/>
        <w:rPr>
          <w:rStyle w:val="10"/>
          <w:rFonts w:ascii="Arial Narrow" w:hAnsi="Arial Narrow"/>
          <w:b/>
          <w:bCs/>
          <w:sz w:val="21"/>
          <w:szCs w:val="21"/>
          <w:highlight w:val="none"/>
        </w:rPr>
      </w:pPr>
      <w:r>
        <w:rPr>
          <w:rStyle w:val="10"/>
          <w:rFonts w:hint="eastAsia" w:ascii="Arial Narrow" w:hAnsi="Arial Narrow"/>
          <w:b/>
          <w:bCs/>
          <w:sz w:val="21"/>
          <w:szCs w:val="21"/>
          <w:highlight w:val="none"/>
          <w:u w:val="single"/>
          <w:lang w:val="en-US" w:eastAsia="zh-CN"/>
        </w:rPr>
        <w:t>报</w:t>
      </w:r>
      <w:r>
        <w:rPr>
          <w:rStyle w:val="10"/>
          <w:rFonts w:hint="eastAsia" w:ascii="Arial Narrow" w:hAnsi="Arial Narrow"/>
          <w:b/>
          <w:bCs/>
          <w:sz w:val="21"/>
          <w:szCs w:val="21"/>
          <w:highlight w:val="none"/>
          <w:u w:val="single"/>
          <w:lang w:eastAsia="zh-CN"/>
        </w:rPr>
        <w:t>价人</w:t>
      </w:r>
      <w:r>
        <w:rPr>
          <w:rStyle w:val="10"/>
          <w:rFonts w:ascii="Arial Narrow" w:hAnsi="Arial Narrow"/>
          <w:b/>
          <w:bCs/>
          <w:sz w:val="21"/>
          <w:szCs w:val="21"/>
          <w:highlight w:val="none"/>
          <w:u w:val="single"/>
        </w:rPr>
        <w:t>名称：</w:t>
      </w:r>
    </w:p>
    <w:p>
      <w:pPr>
        <w:spacing w:line="360" w:lineRule="auto"/>
        <w:rPr>
          <w:rFonts w:hint="eastAsia" w:ascii="宋体" w:hAnsi="宋体" w:cs="宋体"/>
          <w:sz w:val="21"/>
          <w:szCs w:val="21"/>
          <w:highlight w:val="none"/>
        </w:rPr>
      </w:pPr>
    </w:p>
    <w:p>
      <w:pPr>
        <w:spacing w:before="312" w:beforeLines="100" w:after="312" w:afterLines="100" w:line="360" w:lineRule="auto"/>
        <w:ind w:firstLine="480"/>
        <w:rPr>
          <w:rFonts w:hint="eastAsia" w:ascii="宋体" w:hAnsi="宋体" w:cs="宋体"/>
          <w:sz w:val="21"/>
          <w:szCs w:val="21"/>
          <w:highlight w:val="none"/>
        </w:rPr>
      </w:pPr>
      <w:r>
        <w:rPr>
          <w:rFonts w:hint="eastAsia" w:ascii="宋体" w:hAnsi="宋体" w:cs="宋体"/>
          <w:sz w:val="21"/>
          <w:szCs w:val="21"/>
          <w:highlight w:val="none"/>
        </w:rPr>
        <w:t>兹证明姓名：</w:t>
      </w:r>
      <w:r>
        <w:rPr>
          <w:rFonts w:hint="eastAsia" w:ascii="宋体" w:hAnsi="宋体" w:cs="宋体"/>
          <w:sz w:val="21"/>
          <w:szCs w:val="21"/>
          <w:highlight w:val="none"/>
          <w:u w:val="single"/>
        </w:rPr>
        <w:t xml:space="preserve">       </w:t>
      </w:r>
      <w:r>
        <w:rPr>
          <w:rFonts w:hint="eastAsia" w:ascii="宋体" w:hAnsi="宋体" w:cs="宋体"/>
          <w:sz w:val="21"/>
          <w:szCs w:val="21"/>
          <w:highlight w:val="none"/>
        </w:rPr>
        <w:t>性别：</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年龄：</w:t>
      </w:r>
      <w:r>
        <w:rPr>
          <w:rFonts w:hint="eastAsia" w:ascii="宋体" w:hAnsi="宋体" w:cs="宋体"/>
          <w:sz w:val="21"/>
          <w:szCs w:val="21"/>
          <w:highlight w:val="none"/>
          <w:u w:val="single"/>
        </w:rPr>
        <w:t xml:space="preserve">       </w:t>
      </w:r>
      <w:r>
        <w:rPr>
          <w:rFonts w:hint="eastAsia" w:ascii="宋体" w:hAnsi="宋体" w:cs="宋体"/>
          <w:sz w:val="21"/>
          <w:szCs w:val="21"/>
          <w:highlight w:val="none"/>
        </w:rPr>
        <w:t>职务：</w:t>
      </w:r>
      <w:r>
        <w:rPr>
          <w:rFonts w:hint="eastAsia" w:ascii="宋体" w:hAnsi="宋体" w:cs="宋体"/>
          <w:sz w:val="21"/>
          <w:szCs w:val="21"/>
          <w:highlight w:val="none"/>
          <w:u w:val="single"/>
        </w:rPr>
        <w:t xml:space="preserve">        </w:t>
      </w:r>
      <w:r>
        <w:rPr>
          <w:rFonts w:hint="eastAsia" w:ascii="宋体" w:hAnsi="宋体" w:cs="宋体"/>
          <w:sz w:val="21"/>
          <w:szCs w:val="21"/>
          <w:highlight w:val="none"/>
        </w:rPr>
        <w:t>身份证号：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系</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r>
        <w:rPr>
          <w:rFonts w:hint="eastAsia" w:ascii="宋体" w:hAnsi="宋体" w:cs="宋体"/>
          <w:sz w:val="21"/>
          <w:szCs w:val="21"/>
          <w:highlight w:val="none"/>
          <w:lang w:val="en-US" w:eastAsia="zh-CN"/>
        </w:rPr>
        <w:t>报</w:t>
      </w:r>
      <w:r>
        <w:rPr>
          <w:rFonts w:hint="eastAsia" w:ascii="宋体" w:hAnsi="宋体" w:cs="宋体"/>
          <w:sz w:val="21"/>
          <w:szCs w:val="21"/>
          <w:highlight w:val="none"/>
          <w:lang w:eastAsia="zh-CN"/>
        </w:rPr>
        <w:t>价人</w:t>
      </w:r>
      <w:r>
        <w:rPr>
          <w:rFonts w:hint="eastAsia" w:ascii="宋体" w:hAnsi="宋体" w:cs="宋体"/>
          <w:sz w:val="21"/>
          <w:szCs w:val="21"/>
          <w:highlight w:val="none"/>
        </w:rPr>
        <w:t>全称）的法定代表人。</w:t>
      </w:r>
    </w:p>
    <w:p>
      <w:pPr>
        <w:spacing w:before="312" w:beforeLines="100" w:after="312" w:afterLines="100" w:line="360" w:lineRule="auto"/>
        <w:rPr>
          <w:rFonts w:hint="eastAsia" w:ascii="宋体" w:hAnsi="宋体" w:cs="宋体"/>
          <w:sz w:val="21"/>
          <w:szCs w:val="21"/>
          <w:highlight w:val="none"/>
        </w:rPr>
      </w:pPr>
      <w:r>
        <w:rPr>
          <w:rFonts w:hint="eastAsia" w:ascii="宋体" w:hAnsi="宋体" w:cs="宋体"/>
          <w:sz w:val="21"/>
          <w:szCs w:val="21"/>
          <w:highlight w:val="none"/>
        </w:rPr>
        <w:t xml:space="preserve">    特此证明。</w:t>
      </w:r>
    </w:p>
    <w:p>
      <w:pPr>
        <w:spacing w:line="360" w:lineRule="auto"/>
        <w:rPr>
          <w:rFonts w:hint="eastAsia" w:ascii="宋体" w:hAnsi="宋体" w:cs="宋体"/>
          <w:sz w:val="21"/>
          <w:szCs w:val="21"/>
          <w:highlight w:val="none"/>
        </w:rPr>
      </w:pPr>
    </w:p>
    <w:p>
      <w:pPr>
        <w:spacing w:line="360" w:lineRule="auto"/>
        <w:rPr>
          <w:rFonts w:hint="eastAsia" w:ascii="宋体" w:hAnsi="宋体" w:cs="宋体"/>
          <w:sz w:val="21"/>
          <w:szCs w:val="21"/>
          <w:highlight w:val="none"/>
        </w:rPr>
      </w:pPr>
      <w:r>
        <w:rPr>
          <w:rStyle w:val="10"/>
          <w:rFonts w:hint="eastAsia" w:ascii="Arial Narrow" w:hAnsi="Arial Narrow"/>
          <w:sz w:val="21"/>
          <w:szCs w:val="21"/>
          <w:highlight w:val="none"/>
        </w:rPr>
        <w:t>附：法人代表身份证复印件</w:t>
      </w:r>
    </w:p>
    <w:tbl>
      <w:tblPr>
        <w:tblStyle w:val="7"/>
        <w:tblW w:w="0" w:type="auto"/>
        <w:jc w:val="center"/>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Layout w:type="fixed"/>
        <w:tblCellMar>
          <w:top w:w="0" w:type="dxa"/>
          <w:left w:w="108" w:type="dxa"/>
          <w:bottom w:w="0" w:type="dxa"/>
          <w:right w:w="108" w:type="dxa"/>
        </w:tblCellMar>
      </w:tblPr>
      <w:tblGrid>
        <w:gridCol w:w="4190"/>
        <w:gridCol w:w="4190"/>
      </w:tblGrid>
      <w:tr>
        <w:tblPrEx>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CellMar>
            <w:top w:w="0" w:type="dxa"/>
            <w:left w:w="108" w:type="dxa"/>
            <w:bottom w:w="0" w:type="dxa"/>
            <w:right w:w="108" w:type="dxa"/>
          </w:tblCellMar>
        </w:tblPrEx>
        <w:trPr>
          <w:trHeight w:val="2540" w:hRule="atLeast"/>
          <w:jc w:val="center"/>
        </w:trPr>
        <w:tc>
          <w:tcPr>
            <w:tcW w:w="4190" w:type="dxa"/>
            <w:noWrap w:val="0"/>
            <w:vAlign w:val="center"/>
          </w:tcPr>
          <w:p>
            <w:pPr>
              <w:spacing w:line="360" w:lineRule="auto"/>
              <w:jc w:val="center"/>
              <w:rPr>
                <w:rFonts w:ascii="宋体" w:hAnsi="宋体" w:cs="宋体"/>
                <w:sz w:val="24"/>
                <w:highlight w:val="none"/>
              </w:rPr>
            </w:pPr>
            <w:r>
              <w:rPr>
                <w:rFonts w:hint="eastAsia" w:ascii="宋体" w:hAnsi="宋体" w:cs="宋体"/>
                <w:color w:val="7E7E7E"/>
                <w:szCs w:val="21"/>
                <w:highlight w:val="none"/>
              </w:rPr>
              <w:t>身份证正面</w:t>
            </w:r>
          </w:p>
        </w:tc>
        <w:tc>
          <w:tcPr>
            <w:tcW w:w="4190" w:type="dxa"/>
            <w:noWrap w:val="0"/>
            <w:vAlign w:val="center"/>
          </w:tcPr>
          <w:p>
            <w:pPr>
              <w:spacing w:line="360" w:lineRule="auto"/>
              <w:jc w:val="center"/>
              <w:rPr>
                <w:rFonts w:hint="eastAsia" w:ascii="宋体" w:hAnsi="宋体" w:cs="宋体"/>
                <w:sz w:val="24"/>
                <w:highlight w:val="none"/>
              </w:rPr>
            </w:pPr>
            <w:r>
              <w:rPr>
                <w:rFonts w:hint="eastAsia" w:ascii="宋体" w:hAnsi="宋体" w:cs="宋体"/>
                <w:color w:val="7E7E7E"/>
                <w:szCs w:val="21"/>
                <w:highlight w:val="none"/>
              </w:rPr>
              <w:t>身份证反面</w:t>
            </w:r>
          </w:p>
        </w:tc>
      </w:tr>
    </w:tbl>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spacing w:line="360" w:lineRule="auto"/>
        <w:rPr>
          <w:rFonts w:hint="eastAsia" w:ascii="宋体" w:hAnsi="宋体" w:cs="宋体"/>
          <w:sz w:val="21"/>
          <w:szCs w:val="21"/>
          <w:highlight w:val="none"/>
        </w:rPr>
      </w:pPr>
      <w:r>
        <w:rPr>
          <w:rFonts w:hint="eastAsia" w:ascii="宋体" w:hAnsi="宋体" w:cs="宋体"/>
          <w:sz w:val="24"/>
          <w:highlight w:val="none"/>
        </w:rPr>
        <w:t xml:space="preserve">                       </w:t>
      </w:r>
      <w:r>
        <w:rPr>
          <w:rFonts w:hint="eastAsia" w:ascii="宋体" w:hAnsi="宋体" w:cs="宋体"/>
          <w:sz w:val="21"/>
          <w:szCs w:val="21"/>
          <w:highlight w:val="none"/>
        </w:rPr>
        <w:t xml:space="preserve">       </w:t>
      </w:r>
      <w:r>
        <w:rPr>
          <w:rFonts w:hint="eastAsia" w:ascii="宋体" w:hAnsi="宋体" w:cs="宋体"/>
          <w:sz w:val="21"/>
          <w:szCs w:val="21"/>
          <w:highlight w:val="none"/>
          <w:lang w:val="en-US" w:eastAsia="zh-CN"/>
        </w:rPr>
        <w:t>报</w:t>
      </w:r>
      <w:r>
        <w:rPr>
          <w:rFonts w:hint="eastAsia" w:ascii="宋体" w:hAnsi="宋体" w:cs="宋体"/>
          <w:sz w:val="21"/>
          <w:szCs w:val="21"/>
          <w:highlight w:val="none"/>
          <w:lang w:eastAsia="zh-CN"/>
        </w:rPr>
        <w:t>价人</w:t>
      </w:r>
      <w:r>
        <w:rPr>
          <w:rFonts w:hint="eastAsia" w:ascii="宋体" w:hAnsi="宋体" w:cs="宋体"/>
          <w:sz w:val="21"/>
          <w:szCs w:val="21"/>
          <w:highlight w:val="none"/>
        </w:rPr>
        <w:t>：</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（盖章） </w:t>
      </w:r>
    </w:p>
    <w:p>
      <w:pPr>
        <w:spacing w:line="360" w:lineRule="auto"/>
        <w:rPr>
          <w:rFonts w:hint="eastAsia" w:ascii="宋体" w:hAnsi="宋体" w:cs="宋体"/>
          <w:sz w:val="21"/>
          <w:szCs w:val="21"/>
          <w:highlight w:val="none"/>
        </w:rPr>
      </w:pPr>
      <w:r>
        <w:rPr>
          <w:rFonts w:hint="eastAsia" w:ascii="宋体" w:hAnsi="宋体" w:cs="宋体"/>
          <w:sz w:val="21"/>
          <w:szCs w:val="21"/>
          <w:highlight w:val="none"/>
        </w:rPr>
        <w:t xml:space="preserve">                              </w:t>
      </w:r>
    </w:p>
    <w:p>
      <w:pPr>
        <w:spacing w:line="360" w:lineRule="auto"/>
        <w:rPr>
          <w:rFonts w:hint="eastAsia" w:ascii="宋体" w:hAnsi="宋体" w:cs="宋体"/>
          <w:sz w:val="21"/>
          <w:szCs w:val="21"/>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sz w:val="21"/>
          <w:szCs w:val="21"/>
          <w:highlight w:val="none"/>
        </w:rPr>
        <w:t xml:space="preserve">                                   日  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w:t>
      </w:r>
    </w:p>
    <w:p>
      <w:pPr>
        <w:pStyle w:val="3"/>
        <w:spacing w:before="240" w:line="240" w:lineRule="auto"/>
        <w:jc w:val="center"/>
        <w:rPr>
          <w:rStyle w:val="10"/>
          <w:rFonts w:hint="eastAsia" w:asciiTheme="majorEastAsia" w:hAnsiTheme="majorEastAsia" w:eastAsiaTheme="majorEastAsia" w:cstheme="majorEastAsia"/>
          <w:sz w:val="32"/>
          <w:szCs w:val="32"/>
          <w:highlight w:val="none"/>
        </w:rPr>
      </w:pPr>
      <w:bookmarkStart w:id="1" w:name="_Toc31776"/>
      <w:bookmarkStart w:id="2" w:name="_Toc95061852"/>
      <w:bookmarkStart w:id="3" w:name="_Toc95061726"/>
      <w:bookmarkStart w:id="4" w:name="_Toc88570847"/>
      <w:bookmarkStart w:id="5" w:name="_Toc8061"/>
      <w:bookmarkStart w:id="6" w:name="_Toc95061602"/>
      <w:r>
        <w:rPr>
          <w:rStyle w:val="10"/>
          <w:rFonts w:hint="eastAsia" w:asciiTheme="majorEastAsia" w:hAnsiTheme="majorEastAsia" w:eastAsiaTheme="majorEastAsia" w:cstheme="majorEastAsia"/>
          <w:sz w:val="32"/>
          <w:szCs w:val="32"/>
          <w:highlight w:val="none"/>
        </w:rPr>
        <w:t>授权委托书格式</w:t>
      </w:r>
      <w:bookmarkEnd w:id="1"/>
      <w:bookmarkEnd w:id="2"/>
      <w:bookmarkEnd w:id="3"/>
      <w:bookmarkEnd w:id="4"/>
      <w:bookmarkEnd w:id="5"/>
      <w:bookmarkEnd w:id="6"/>
    </w:p>
    <w:p>
      <w:pPr>
        <w:pStyle w:val="5"/>
        <w:spacing w:before="240" w:after="120" w:line="240" w:lineRule="auto"/>
        <w:ind w:firstLine="0"/>
        <w:rPr>
          <w:rStyle w:val="10"/>
          <w:rFonts w:ascii="Arial Narrow" w:hAnsi="Arial Narrow"/>
          <w:b/>
          <w:bCs/>
          <w:sz w:val="21"/>
          <w:szCs w:val="21"/>
          <w:highlight w:val="none"/>
        </w:rPr>
      </w:pPr>
      <w:r>
        <w:rPr>
          <w:rStyle w:val="10"/>
          <w:rFonts w:hint="eastAsia" w:ascii="Arial Narrow" w:hAnsi="Arial Narrow"/>
          <w:b/>
          <w:bCs/>
          <w:sz w:val="21"/>
          <w:szCs w:val="21"/>
          <w:highlight w:val="none"/>
          <w:u w:val="single"/>
          <w:lang w:val="en-US" w:eastAsia="zh-CN"/>
        </w:rPr>
        <w:t>报</w:t>
      </w:r>
      <w:r>
        <w:rPr>
          <w:rStyle w:val="10"/>
          <w:rFonts w:hint="eastAsia" w:ascii="Arial Narrow" w:hAnsi="Arial Narrow"/>
          <w:b/>
          <w:bCs/>
          <w:sz w:val="21"/>
          <w:szCs w:val="21"/>
          <w:highlight w:val="none"/>
          <w:u w:val="single"/>
          <w:lang w:eastAsia="zh-CN"/>
        </w:rPr>
        <w:t>价人</w:t>
      </w:r>
      <w:r>
        <w:rPr>
          <w:rStyle w:val="10"/>
          <w:rFonts w:ascii="Arial Narrow" w:hAnsi="Arial Narrow"/>
          <w:b/>
          <w:bCs/>
          <w:sz w:val="21"/>
          <w:szCs w:val="21"/>
          <w:highlight w:val="none"/>
          <w:u w:val="single"/>
        </w:rPr>
        <w:t>名称：</w:t>
      </w:r>
    </w:p>
    <w:p>
      <w:pPr>
        <w:pStyle w:val="5"/>
        <w:spacing w:before="240" w:after="120" w:line="500" w:lineRule="exact"/>
        <w:rPr>
          <w:rStyle w:val="10"/>
          <w:rFonts w:hint="eastAsia" w:ascii="宋体" w:hAnsi="宋体" w:cs="宋体"/>
          <w:sz w:val="21"/>
          <w:szCs w:val="21"/>
          <w:highlight w:val="none"/>
        </w:rPr>
      </w:pPr>
      <w:r>
        <w:rPr>
          <w:rStyle w:val="10"/>
          <w:rFonts w:hint="eastAsia" w:ascii="宋体" w:hAnsi="宋体" w:cs="宋体"/>
          <w:sz w:val="21"/>
          <w:szCs w:val="21"/>
          <w:highlight w:val="none"/>
        </w:rPr>
        <w:t>兹委托</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被委托人姓名、职务</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lang w:eastAsia="zh-CN"/>
        </w:rPr>
        <w:t>（</w:t>
      </w:r>
      <w:r>
        <w:rPr>
          <w:rStyle w:val="10"/>
          <w:rFonts w:hint="eastAsia" w:ascii="宋体" w:hAnsi="宋体" w:cs="宋体"/>
          <w:sz w:val="21"/>
          <w:szCs w:val="21"/>
          <w:highlight w:val="none"/>
        </w:rPr>
        <w:t>居民身份证编号：</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lang w:eastAsia="zh-CN"/>
        </w:rPr>
        <w:t>）</w:t>
      </w:r>
      <w:r>
        <w:rPr>
          <w:rStyle w:val="10"/>
          <w:rFonts w:hint="eastAsia" w:ascii="宋体" w:hAnsi="宋体" w:cs="宋体"/>
          <w:sz w:val="21"/>
          <w:szCs w:val="21"/>
          <w:highlight w:val="none"/>
        </w:rPr>
        <w:t>为我单位的委托代理人，代表我单位就</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（竞价</w:t>
      </w:r>
      <w:r>
        <w:rPr>
          <w:rStyle w:val="10"/>
          <w:rFonts w:hint="eastAsia" w:ascii="宋体" w:hAnsi="宋体" w:cs="宋体"/>
          <w:sz w:val="21"/>
          <w:szCs w:val="21"/>
          <w:highlight w:val="none"/>
          <w:u w:val="single"/>
        </w:rPr>
        <w:t>项目名称</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rPr>
        <w:t>签署</w:t>
      </w:r>
      <w:r>
        <w:rPr>
          <w:rStyle w:val="10"/>
          <w:rFonts w:hint="eastAsia" w:ascii="宋体" w:hAnsi="宋体" w:cs="宋体"/>
          <w:sz w:val="21"/>
          <w:szCs w:val="21"/>
          <w:highlight w:val="none"/>
          <w:lang w:val="en-US" w:eastAsia="zh-CN"/>
        </w:rPr>
        <w:t>报</w:t>
      </w:r>
      <w:r>
        <w:rPr>
          <w:rStyle w:val="10"/>
          <w:rFonts w:hint="eastAsia" w:ascii="宋体" w:hAnsi="宋体" w:cs="宋体"/>
          <w:sz w:val="21"/>
          <w:szCs w:val="21"/>
          <w:highlight w:val="none"/>
          <w:lang w:eastAsia="zh-CN"/>
        </w:rPr>
        <w:t>价文件</w:t>
      </w:r>
      <w:r>
        <w:rPr>
          <w:rStyle w:val="10"/>
          <w:rFonts w:hint="eastAsia" w:ascii="宋体" w:hAnsi="宋体" w:cs="宋体"/>
          <w:sz w:val="21"/>
          <w:szCs w:val="21"/>
          <w:highlight w:val="none"/>
        </w:rPr>
        <w:t>、进行谈判、签订合同和处理与之有关的一切事务，其签名真迹如本授权委托书末尾所示，特此证明。</w:t>
      </w:r>
    </w:p>
    <w:p>
      <w:pPr>
        <w:pStyle w:val="5"/>
        <w:spacing w:before="240" w:after="120" w:line="500" w:lineRule="exact"/>
        <w:rPr>
          <w:rStyle w:val="10"/>
          <w:rFonts w:hint="eastAsia" w:ascii="Arial Narrow" w:hAnsi="Arial Narrow"/>
          <w:sz w:val="21"/>
          <w:szCs w:val="21"/>
          <w:highlight w:val="none"/>
        </w:rPr>
      </w:pPr>
      <w:r>
        <w:rPr>
          <w:rStyle w:val="10"/>
          <w:rFonts w:hint="eastAsia" w:ascii="Arial Narrow" w:hAnsi="Arial Narrow"/>
          <w:sz w:val="21"/>
          <w:szCs w:val="21"/>
          <w:highlight w:val="none"/>
        </w:rPr>
        <w:t>附：授权代表身份复印件</w:t>
      </w:r>
    </w:p>
    <w:tbl>
      <w:tblPr>
        <w:tblStyle w:val="7"/>
        <w:tblW w:w="0" w:type="auto"/>
        <w:jc w:val="center"/>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Layout w:type="fixed"/>
        <w:tblCellMar>
          <w:top w:w="0" w:type="dxa"/>
          <w:left w:w="108" w:type="dxa"/>
          <w:bottom w:w="0" w:type="dxa"/>
          <w:right w:w="108" w:type="dxa"/>
        </w:tblCellMar>
      </w:tblPr>
      <w:tblGrid>
        <w:gridCol w:w="4190"/>
        <w:gridCol w:w="4190"/>
      </w:tblGrid>
      <w:tr>
        <w:tblPrEx>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CellMar>
            <w:top w:w="0" w:type="dxa"/>
            <w:left w:w="108" w:type="dxa"/>
            <w:bottom w:w="0" w:type="dxa"/>
            <w:right w:w="108" w:type="dxa"/>
          </w:tblCellMar>
        </w:tblPrEx>
        <w:trPr>
          <w:trHeight w:val="2540" w:hRule="atLeast"/>
          <w:jc w:val="center"/>
        </w:trPr>
        <w:tc>
          <w:tcPr>
            <w:tcW w:w="4190" w:type="dxa"/>
            <w:noWrap w:val="0"/>
            <w:vAlign w:val="center"/>
          </w:tcPr>
          <w:p>
            <w:pPr>
              <w:spacing w:line="360" w:lineRule="auto"/>
              <w:jc w:val="center"/>
              <w:rPr>
                <w:rFonts w:ascii="宋体" w:hAnsi="宋体" w:cs="宋体"/>
                <w:sz w:val="24"/>
                <w:highlight w:val="none"/>
              </w:rPr>
            </w:pPr>
            <w:r>
              <w:rPr>
                <w:rFonts w:hint="eastAsia" w:ascii="宋体" w:hAnsi="宋体" w:cs="宋体"/>
                <w:color w:val="7F7F7F"/>
                <w:szCs w:val="21"/>
                <w:highlight w:val="none"/>
              </w:rPr>
              <w:t>身份证正面</w:t>
            </w:r>
          </w:p>
        </w:tc>
        <w:tc>
          <w:tcPr>
            <w:tcW w:w="4190" w:type="dxa"/>
            <w:noWrap w:val="0"/>
            <w:vAlign w:val="center"/>
          </w:tcPr>
          <w:p>
            <w:pPr>
              <w:spacing w:line="360" w:lineRule="auto"/>
              <w:jc w:val="center"/>
              <w:rPr>
                <w:rFonts w:hint="eastAsia" w:ascii="宋体" w:hAnsi="宋体" w:cs="宋体"/>
                <w:sz w:val="24"/>
                <w:highlight w:val="none"/>
              </w:rPr>
            </w:pPr>
            <w:r>
              <w:rPr>
                <w:rFonts w:hint="eastAsia" w:ascii="宋体" w:hAnsi="宋体" w:cs="宋体"/>
                <w:color w:val="7F7F7F"/>
                <w:szCs w:val="21"/>
                <w:highlight w:val="none"/>
              </w:rPr>
              <w:t>身份证反面</w:t>
            </w:r>
          </w:p>
        </w:tc>
      </w:tr>
    </w:tbl>
    <w:p>
      <w:pPr>
        <w:pStyle w:val="5"/>
        <w:spacing w:before="240" w:after="120" w:line="240" w:lineRule="auto"/>
        <w:ind w:firstLine="3544"/>
        <w:rPr>
          <w:rStyle w:val="10"/>
          <w:rFonts w:hint="eastAsia" w:ascii="Arial Narrow" w:hAnsi="Arial Narrow"/>
          <w:sz w:val="21"/>
          <w:highlight w:val="none"/>
        </w:rPr>
      </w:pPr>
    </w:p>
    <w:p>
      <w:pPr>
        <w:pStyle w:val="5"/>
        <w:spacing w:before="240" w:after="120" w:line="240" w:lineRule="auto"/>
        <w:ind w:firstLine="3544"/>
        <w:rPr>
          <w:rStyle w:val="10"/>
          <w:rFonts w:hint="eastAsia" w:ascii="Arial Narrow" w:hAnsi="Arial Narrow"/>
          <w:sz w:val="21"/>
          <w:highlight w:val="none"/>
        </w:rPr>
      </w:pPr>
    </w:p>
    <w:p>
      <w:pPr>
        <w:pStyle w:val="5"/>
        <w:spacing w:before="240" w:after="120" w:line="500" w:lineRule="exact"/>
        <w:ind w:firstLine="0"/>
        <w:rPr>
          <w:rStyle w:val="10"/>
          <w:rFonts w:hint="eastAsia" w:ascii="Arial Narrow" w:hAnsi="Arial Narrow"/>
          <w:sz w:val="21"/>
          <w:highlight w:val="none"/>
        </w:rPr>
      </w:pPr>
    </w:p>
    <w:p>
      <w:pPr>
        <w:pStyle w:val="5"/>
        <w:spacing w:line="500" w:lineRule="exact"/>
        <w:ind w:firstLine="3544"/>
        <w:rPr>
          <w:rStyle w:val="10"/>
          <w:rFonts w:ascii="Arial Narrow" w:hAnsi="Arial Narrow"/>
          <w:sz w:val="21"/>
          <w:szCs w:val="21"/>
          <w:highlight w:val="none"/>
        </w:rPr>
      </w:pPr>
      <w:r>
        <w:rPr>
          <w:rStyle w:val="10"/>
          <w:rFonts w:ascii="Arial Narrow" w:hAnsi="Arial Narrow"/>
          <w:sz w:val="21"/>
          <w:szCs w:val="21"/>
          <w:highlight w:val="none"/>
        </w:rPr>
        <w:t>授权委托单位：</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名    称</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5443"/>
        <w:rPr>
          <w:rStyle w:val="10"/>
          <w:rFonts w:hint="eastAsia" w:ascii="Arial Narrow" w:hAnsi="Arial Narrow" w:eastAsia="宋体"/>
          <w:sz w:val="21"/>
          <w:szCs w:val="21"/>
          <w:highlight w:val="none"/>
          <w:lang w:eastAsia="zh-CN"/>
        </w:rPr>
      </w:pPr>
      <w:r>
        <w:rPr>
          <w:rStyle w:val="10"/>
          <w:rFonts w:hint="eastAsia" w:ascii="Arial Narrow" w:hAnsi="Arial Narrow"/>
          <w:sz w:val="21"/>
          <w:szCs w:val="21"/>
          <w:highlight w:val="none"/>
          <w:lang w:eastAsia="zh-CN"/>
        </w:rPr>
        <w:t>（</w:t>
      </w:r>
      <w:r>
        <w:rPr>
          <w:rStyle w:val="10"/>
          <w:rFonts w:ascii="Arial Narrow" w:hAnsi="Arial Narrow"/>
          <w:sz w:val="21"/>
          <w:szCs w:val="21"/>
          <w:highlight w:val="none"/>
        </w:rPr>
        <w:t>盖单位章</w:t>
      </w:r>
      <w:r>
        <w:rPr>
          <w:rStyle w:val="10"/>
          <w:rFonts w:hint="eastAsia" w:ascii="Arial Narrow" w:hAnsi="Arial Narrow"/>
          <w:sz w:val="21"/>
          <w:szCs w:val="21"/>
          <w:highlight w:val="none"/>
          <w:lang w:eastAsia="zh-CN"/>
        </w:rPr>
        <w:t>）</w:t>
      </w:r>
    </w:p>
    <w:p>
      <w:pPr>
        <w:pStyle w:val="5"/>
        <w:spacing w:line="500" w:lineRule="exact"/>
        <w:ind w:firstLine="3544"/>
        <w:rPr>
          <w:rStyle w:val="10"/>
          <w:rFonts w:ascii="Arial Narrow" w:hAnsi="Arial Narrow"/>
          <w:sz w:val="21"/>
          <w:szCs w:val="21"/>
          <w:highlight w:val="none"/>
        </w:rPr>
      </w:pPr>
      <w:r>
        <w:rPr>
          <w:rStyle w:val="10"/>
          <w:rFonts w:ascii="Arial Narrow" w:hAnsi="Arial Narrow"/>
          <w:spacing w:val="100"/>
          <w:kern w:val="0"/>
          <w:sz w:val="21"/>
          <w:szCs w:val="21"/>
          <w:highlight w:val="none"/>
          <w:fitText w:val="1440" w:id="525873676"/>
        </w:rPr>
        <w:t>法人代</w:t>
      </w:r>
      <w:r>
        <w:rPr>
          <w:rStyle w:val="10"/>
          <w:rFonts w:ascii="Arial Narrow" w:hAnsi="Arial Narrow"/>
          <w:spacing w:val="0"/>
          <w:kern w:val="0"/>
          <w:sz w:val="21"/>
          <w:szCs w:val="21"/>
          <w:highlight w:val="none"/>
          <w:fitText w:val="1440" w:id="525873676"/>
        </w:rPr>
        <w:t>表</w:t>
      </w:r>
      <w:r>
        <w:rPr>
          <w:rStyle w:val="10"/>
          <w:rFonts w:ascii="Arial Narrow" w:hAnsi="Arial Narrow"/>
          <w:sz w:val="21"/>
          <w:szCs w:val="21"/>
          <w:highlight w:val="none"/>
        </w:rPr>
        <w:t>：</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签    名</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3544"/>
        <w:rPr>
          <w:rStyle w:val="10"/>
          <w:rFonts w:ascii="Arial Narrow" w:hAnsi="Arial Narrow"/>
          <w:sz w:val="21"/>
          <w:szCs w:val="21"/>
          <w:highlight w:val="none"/>
        </w:rPr>
      </w:pPr>
      <w:r>
        <w:rPr>
          <w:rStyle w:val="10"/>
          <w:rFonts w:ascii="Arial Narrow" w:hAnsi="Arial Narrow"/>
          <w:spacing w:val="100"/>
          <w:kern w:val="0"/>
          <w:sz w:val="21"/>
          <w:szCs w:val="21"/>
          <w:highlight w:val="none"/>
          <w:fitText w:val="1440" w:id="300107517"/>
        </w:rPr>
        <w:t>授权代</w:t>
      </w:r>
      <w:r>
        <w:rPr>
          <w:rStyle w:val="10"/>
          <w:rFonts w:ascii="Arial Narrow" w:hAnsi="Arial Narrow"/>
          <w:spacing w:val="0"/>
          <w:kern w:val="0"/>
          <w:sz w:val="21"/>
          <w:szCs w:val="21"/>
          <w:highlight w:val="none"/>
          <w:fitText w:val="1440" w:id="300107517"/>
        </w:rPr>
        <w:t>表</w:t>
      </w:r>
      <w:r>
        <w:rPr>
          <w:rStyle w:val="10"/>
          <w:rFonts w:ascii="Arial Narrow" w:hAnsi="Arial Narrow"/>
          <w:sz w:val="21"/>
          <w:szCs w:val="21"/>
          <w:highlight w:val="none"/>
        </w:rPr>
        <w:t>：</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签    名</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3544"/>
        <w:rPr>
          <w:rStyle w:val="10"/>
          <w:rFonts w:ascii="Arial Narrow" w:hAnsi="Arial Narrow"/>
          <w:sz w:val="21"/>
          <w:szCs w:val="21"/>
          <w:highlight w:val="none"/>
        </w:rPr>
      </w:pPr>
      <w:r>
        <w:rPr>
          <w:rStyle w:val="10"/>
          <w:rFonts w:ascii="Arial Narrow" w:hAnsi="Arial Narrow"/>
          <w:sz w:val="21"/>
          <w:szCs w:val="21"/>
          <w:highlight w:val="none"/>
        </w:rPr>
        <w:t xml:space="preserve">          </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年</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月</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日</w:t>
      </w:r>
    </w:p>
    <w:p>
      <w:pPr>
        <w:pStyle w:val="5"/>
        <w:spacing w:before="240" w:after="120" w:line="240" w:lineRule="auto"/>
        <w:rPr>
          <w:rStyle w:val="10"/>
          <w:rFonts w:hint="eastAsia" w:ascii="Arial Narrow" w:hAnsi="Arial Narrow"/>
          <w:sz w:val="21"/>
          <w:szCs w:val="21"/>
          <w:highlight w:val="none"/>
        </w:rPr>
      </w:pPr>
    </w:p>
    <w:p>
      <w:pPr>
        <w:rPr>
          <w:rFonts w:hint="eastAsia"/>
          <w:sz w:val="21"/>
          <w:szCs w:val="21"/>
          <w:highlight w:val="none"/>
        </w:rPr>
      </w:pP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bCs/>
          <w:sz w:val="21"/>
          <w:szCs w:val="21"/>
          <w:highlight w:val="none"/>
          <w:lang w:val="en-US" w:eastAsia="zh-CN"/>
        </w:rPr>
      </w:pPr>
    </w:p>
    <w:p>
      <w:pPr>
        <w:rPr>
          <w:rFonts w:hint="default" w:ascii="仿宋_GB2312" w:hAnsi="仿宋_GB2312" w:eastAsia="仿宋_GB2312" w:cs="仿宋_GB2312"/>
          <w:b/>
          <w:bCs/>
          <w:sz w:val="21"/>
          <w:szCs w:val="21"/>
          <w:highlight w:val="none"/>
          <w:lang w:val="en-US" w:eastAsia="zh-CN"/>
        </w:rPr>
      </w:pPr>
    </w:p>
    <w:p>
      <w:pPr>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br w:type="page"/>
      </w:r>
    </w:p>
    <w:p>
      <w:pPr>
        <w:pStyle w:val="3"/>
        <w:jc w:val="center"/>
        <w:rPr>
          <w:rStyle w:val="10"/>
          <w:rFonts w:hint="eastAsia" w:asciiTheme="majorEastAsia" w:hAnsiTheme="majorEastAsia" w:eastAsiaTheme="majorEastAsia" w:cstheme="majorEastAsia"/>
          <w:sz w:val="32"/>
          <w:szCs w:val="32"/>
          <w:highlight w:val="none"/>
        </w:rPr>
      </w:pPr>
      <w:bookmarkStart w:id="7" w:name="_Toc12903"/>
      <w:bookmarkStart w:id="8" w:name="_Toc8661"/>
      <w:bookmarkStart w:id="9" w:name="_Toc95061619"/>
      <w:bookmarkStart w:id="10" w:name="_Toc8306"/>
      <w:bookmarkStart w:id="11" w:name="_Toc95061869"/>
      <w:bookmarkStart w:id="12" w:name="_Toc20943"/>
      <w:bookmarkStart w:id="13" w:name="_Toc9957"/>
      <w:bookmarkStart w:id="14" w:name="_Toc12651"/>
      <w:bookmarkStart w:id="15" w:name="_Toc6882"/>
      <w:bookmarkStart w:id="16" w:name="_Toc22648"/>
      <w:bookmarkStart w:id="17" w:name="_Toc3029"/>
      <w:bookmarkStart w:id="18" w:name="_Toc88570864"/>
      <w:bookmarkStart w:id="19" w:name="_Toc12766"/>
      <w:bookmarkStart w:id="20" w:name="_Toc95061743"/>
      <w:r>
        <w:rPr>
          <w:rStyle w:val="10"/>
          <w:rFonts w:hint="eastAsia" w:asciiTheme="majorEastAsia" w:hAnsiTheme="majorEastAsia" w:eastAsiaTheme="majorEastAsia" w:cstheme="majorEastAsia"/>
          <w:sz w:val="32"/>
          <w:szCs w:val="32"/>
          <w:highlight w:val="none"/>
          <w:lang w:val="en-US" w:eastAsia="zh-CN"/>
        </w:rPr>
        <w:t>报</w:t>
      </w:r>
      <w:r>
        <w:rPr>
          <w:rStyle w:val="10"/>
          <w:rFonts w:hint="eastAsia" w:asciiTheme="majorEastAsia" w:hAnsiTheme="majorEastAsia" w:eastAsiaTheme="majorEastAsia" w:cstheme="majorEastAsia"/>
          <w:sz w:val="32"/>
          <w:szCs w:val="32"/>
          <w:highlight w:val="none"/>
          <w:lang w:eastAsia="zh-CN"/>
        </w:rPr>
        <w:t>价人</w:t>
      </w:r>
      <w:r>
        <w:rPr>
          <w:rStyle w:val="10"/>
          <w:rFonts w:hint="eastAsia" w:asciiTheme="majorEastAsia" w:hAnsiTheme="majorEastAsia" w:eastAsiaTheme="majorEastAsia" w:cstheme="majorEastAsia"/>
          <w:sz w:val="32"/>
          <w:szCs w:val="32"/>
          <w:highlight w:val="none"/>
        </w:rPr>
        <w:t>基本情况表</w:t>
      </w:r>
      <w:bookmarkEnd w:id="7"/>
      <w:bookmarkEnd w:id="8"/>
      <w:bookmarkEnd w:id="9"/>
      <w:bookmarkEnd w:id="10"/>
      <w:bookmarkEnd w:id="11"/>
      <w:bookmarkEnd w:id="12"/>
      <w:bookmarkEnd w:id="13"/>
      <w:bookmarkEnd w:id="14"/>
      <w:bookmarkEnd w:id="15"/>
      <w:bookmarkEnd w:id="16"/>
      <w:bookmarkEnd w:id="17"/>
      <w:bookmarkEnd w:id="18"/>
      <w:bookmarkEnd w:id="19"/>
      <w:bookmarkEnd w:id="20"/>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2071"/>
        <w:gridCol w:w="58"/>
        <w:gridCol w:w="1701"/>
        <w:gridCol w:w="98"/>
        <w:gridCol w:w="2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906" w:type="dxa"/>
            <w:noWrap w:val="0"/>
            <w:vAlign w:val="center"/>
          </w:tcPr>
          <w:p>
            <w:pPr>
              <w:spacing w:line="360" w:lineRule="auto"/>
              <w:ind w:right="-4" w:rightChars="-2"/>
              <w:rPr>
                <w:szCs w:val="21"/>
                <w:highlight w:val="none"/>
              </w:rPr>
            </w:pPr>
            <w:r>
              <w:rPr>
                <w:rFonts w:hint="eastAsia" w:hAnsi="宋体"/>
                <w:szCs w:val="21"/>
                <w:highlight w:val="none"/>
                <w:lang w:val="en-US" w:eastAsia="zh-CN"/>
              </w:rPr>
              <w:t>报</w:t>
            </w:r>
            <w:r>
              <w:rPr>
                <w:rFonts w:hint="eastAsia" w:hAnsi="宋体"/>
                <w:szCs w:val="21"/>
                <w:highlight w:val="none"/>
                <w:lang w:eastAsia="zh-CN"/>
              </w:rPr>
              <w:t>价人</w:t>
            </w:r>
            <w:r>
              <w:rPr>
                <w:rFonts w:hAnsi="宋体"/>
                <w:szCs w:val="21"/>
                <w:highlight w:val="none"/>
              </w:rPr>
              <w:t>名称</w:t>
            </w:r>
          </w:p>
        </w:tc>
        <w:tc>
          <w:tcPr>
            <w:tcW w:w="6561" w:type="dxa"/>
            <w:gridSpan w:val="5"/>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6" w:type="dxa"/>
            <w:noWrap w:val="0"/>
            <w:vAlign w:val="center"/>
          </w:tcPr>
          <w:p>
            <w:pPr>
              <w:spacing w:line="360" w:lineRule="auto"/>
              <w:ind w:right="-4" w:rightChars="-2"/>
              <w:rPr>
                <w:szCs w:val="21"/>
                <w:highlight w:val="none"/>
              </w:rPr>
            </w:pPr>
          </w:p>
          <w:p>
            <w:pPr>
              <w:spacing w:line="360" w:lineRule="auto"/>
              <w:ind w:right="-4" w:rightChars="-2"/>
              <w:rPr>
                <w:szCs w:val="21"/>
                <w:highlight w:val="none"/>
              </w:rPr>
            </w:pPr>
            <w:r>
              <w:rPr>
                <w:rFonts w:hAnsi="宋体"/>
                <w:szCs w:val="21"/>
                <w:highlight w:val="none"/>
              </w:rPr>
              <w:t>法定代表人</w:t>
            </w:r>
          </w:p>
          <w:p>
            <w:pPr>
              <w:spacing w:line="360" w:lineRule="auto"/>
              <w:ind w:right="-4" w:rightChars="-2"/>
              <w:rPr>
                <w:szCs w:val="21"/>
                <w:highlight w:val="none"/>
              </w:rPr>
            </w:pPr>
          </w:p>
        </w:tc>
        <w:tc>
          <w:tcPr>
            <w:tcW w:w="2071" w:type="dxa"/>
            <w:noWrap w:val="0"/>
            <w:vAlign w:val="center"/>
          </w:tcPr>
          <w:p>
            <w:pPr>
              <w:spacing w:line="360" w:lineRule="auto"/>
              <w:ind w:right="-4" w:rightChars="-2"/>
              <w:rPr>
                <w:szCs w:val="21"/>
                <w:highlight w:val="none"/>
              </w:rPr>
            </w:pPr>
          </w:p>
        </w:tc>
        <w:tc>
          <w:tcPr>
            <w:tcW w:w="1759" w:type="dxa"/>
            <w:gridSpan w:val="2"/>
            <w:noWrap w:val="0"/>
            <w:vAlign w:val="center"/>
          </w:tcPr>
          <w:p>
            <w:pPr>
              <w:spacing w:line="360" w:lineRule="auto"/>
              <w:ind w:right="-4" w:rightChars="-2"/>
              <w:rPr>
                <w:rFonts w:hint="eastAsia"/>
                <w:szCs w:val="21"/>
                <w:highlight w:val="none"/>
              </w:rPr>
            </w:pPr>
            <w:r>
              <w:rPr>
                <w:rFonts w:hint="eastAsia"/>
                <w:szCs w:val="21"/>
                <w:highlight w:val="none"/>
              </w:rPr>
              <w:t>电话</w:t>
            </w:r>
          </w:p>
        </w:tc>
        <w:tc>
          <w:tcPr>
            <w:tcW w:w="2731" w:type="dxa"/>
            <w:gridSpan w:val="2"/>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06" w:type="dxa"/>
            <w:noWrap w:val="0"/>
            <w:vAlign w:val="center"/>
          </w:tcPr>
          <w:p>
            <w:pPr>
              <w:spacing w:line="360" w:lineRule="auto"/>
              <w:ind w:right="-4" w:rightChars="-2"/>
              <w:rPr>
                <w:rFonts w:hAnsi="宋体"/>
                <w:szCs w:val="21"/>
                <w:highlight w:val="none"/>
              </w:rPr>
            </w:pPr>
            <w:r>
              <w:rPr>
                <w:rFonts w:hint="eastAsia" w:hAnsi="宋体"/>
                <w:szCs w:val="21"/>
                <w:highlight w:val="none"/>
              </w:rPr>
              <w:t>授权代表（若有）</w:t>
            </w:r>
          </w:p>
        </w:tc>
        <w:tc>
          <w:tcPr>
            <w:tcW w:w="2071" w:type="dxa"/>
            <w:noWrap w:val="0"/>
            <w:vAlign w:val="top"/>
          </w:tcPr>
          <w:p>
            <w:pPr>
              <w:spacing w:line="360" w:lineRule="auto"/>
              <w:ind w:right="-4" w:rightChars="-2"/>
              <w:rPr>
                <w:szCs w:val="21"/>
                <w:highlight w:val="none"/>
              </w:rPr>
            </w:pPr>
          </w:p>
        </w:tc>
        <w:tc>
          <w:tcPr>
            <w:tcW w:w="1759" w:type="dxa"/>
            <w:gridSpan w:val="2"/>
            <w:noWrap w:val="0"/>
            <w:vAlign w:val="center"/>
          </w:tcPr>
          <w:p>
            <w:pPr>
              <w:spacing w:line="360" w:lineRule="auto"/>
              <w:ind w:right="-4" w:rightChars="-2"/>
              <w:rPr>
                <w:rFonts w:hint="eastAsia"/>
                <w:szCs w:val="21"/>
                <w:highlight w:val="none"/>
              </w:rPr>
            </w:pPr>
            <w:r>
              <w:rPr>
                <w:rFonts w:hint="eastAsia"/>
                <w:szCs w:val="21"/>
                <w:highlight w:val="none"/>
              </w:rPr>
              <w:t>电话</w:t>
            </w:r>
          </w:p>
        </w:tc>
        <w:tc>
          <w:tcPr>
            <w:tcW w:w="2731" w:type="dxa"/>
            <w:gridSpan w:val="2"/>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06" w:type="dxa"/>
            <w:noWrap w:val="0"/>
            <w:vAlign w:val="center"/>
          </w:tcPr>
          <w:p>
            <w:pPr>
              <w:spacing w:line="360" w:lineRule="auto"/>
              <w:ind w:right="-4" w:rightChars="-2"/>
              <w:rPr>
                <w:szCs w:val="21"/>
                <w:highlight w:val="none"/>
              </w:rPr>
            </w:pPr>
            <w:r>
              <w:rPr>
                <w:rFonts w:hint="eastAsia" w:hAnsi="宋体"/>
                <w:szCs w:val="21"/>
                <w:highlight w:val="none"/>
              </w:rPr>
              <w:t>通讯</w:t>
            </w:r>
            <w:r>
              <w:rPr>
                <w:rFonts w:hAnsi="宋体"/>
                <w:szCs w:val="21"/>
                <w:highlight w:val="none"/>
              </w:rPr>
              <w:t>地址</w:t>
            </w:r>
            <w:r>
              <w:rPr>
                <w:rFonts w:hint="eastAsia" w:hAnsi="宋体"/>
                <w:szCs w:val="21"/>
                <w:highlight w:val="none"/>
              </w:rPr>
              <w:t>（合同等资料邮递地址）</w:t>
            </w:r>
          </w:p>
        </w:tc>
        <w:tc>
          <w:tcPr>
            <w:tcW w:w="6561" w:type="dxa"/>
            <w:gridSpan w:val="5"/>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906" w:type="dxa"/>
            <w:tcBorders>
              <w:bottom w:val="single" w:color="auto" w:sz="4" w:space="0"/>
            </w:tcBorders>
            <w:noWrap w:val="0"/>
            <w:vAlign w:val="center"/>
          </w:tcPr>
          <w:p>
            <w:pPr>
              <w:spacing w:line="360" w:lineRule="auto"/>
              <w:ind w:right="-4" w:rightChars="-2"/>
              <w:rPr>
                <w:rFonts w:hint="eastAsia"/>
                <w:szCs w:val="21"/>
                <w:highlight w:val="none"/>
              </w:rPr>
            </w:pPr>
            <w:r>
              <w:rPr>
                <w:rFonts w:hint="eastAsia"/>
                <w:szCs w:val="21"/>
                <w:highlight w:val="none"/>
              </w:rPr>
              <w:t>邮编</w:t>
            </w:r>
          </w:p>
        </w:tc>
        <w:tc>
          <w:tcPr>
            <w:tcW w:w="6561" w:type="dxa"/>
            <w:gridSpan w:val="5"/>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1906" w:type="dxa"/>
            <w:tcBorders>
              <w:bottom w:val="single" w:color="auto" w:sz="4" w:space="0"/>
            </w:tcBorders>
            <w:noWrap w:val="0"/>
            <w:vAlign w:val="center"/>
          </w:tcPr>
          <w:p>
            <w:pPr>
              <w:spacing w:line="360" w:lineRule="auto"/>
              <w:ind w:right="-4" w:rightChars="-2"/>
              <w:rPr>
                <w:rFonts w:hint="eastAsia"/>
                <w:szCs w:val="21"/>
                <w:highlight w:val="none"/>
              </w:rPr>
            </w:pPr>
            <w:r>
              <w:rPr>
                <w:rFonts w:hint="eastAsia" w:ascii="Times New Roman" w:hAnsi="宋体" w:eastAsia="宋体" w:cs="Times New Roman"/>
                <w:szCs w:val="21"/>
                <w:highlight w:val="none"/>
              </w:rPr>
              <w:t>电话</w:t>
            </w:r>
          </w:p>
        </w:tc>
        <w:tc>
          <w:tcPr>
            <w:tcW w:w="2129" w:type="dxa"/>
            <w:gridSpan w:val="2"/>
            <w:noWrap w:val="0"/>
            <w:vAlign w:val="center"/>
          </w:tcPr>
          <w:p>
            <w:pPr>
              <w:spacing w:line="360" w:lineRule="auto"/>
              <w:ind w:right="-4" w:rightChars="-2"/>
              <w:rPr>
                <w:szCs w:val="21"/>
                <w:highlight w:val="none"/>
              </w:rPr>
            </w:pPr>
          </w:p>
        </w:tc>
        <w:tc>
          <w:tcPr>
            <w:tcW w:w="1799" w:type="dxa"/>
            <w:gridSpan w:val="2"/>
            <w:noWrap w:val="0"/>
            <w:vAlign w:val="center"/>
          </w:tcPr>
          <w:p>
            <w:pPr>
              <w:spacing w:line="360" w:lineRule="auto"/>
              <w:ind w:right="-4" w:rightChars="-2"/>
              <w:rPr>
                <w:rFonts w:hint="eastAsia"/>
                <w:szCs w:val="21"/>
                <w:highlight w:val="none"/>
              </w:rPr>
            </w:pPr>
            <w:r>
              <w:rPr>
                <w:rFonts w:hint="eastAsia"/>
                <w:szCs w:val="21"/>
                <w:highlight w:val="none"/>
              </w:rPr>
              <w:t>传真</w:t>
            </w:r>
          </w:p>
        </w:tc>
        <w:tc>
          <w:tcPr>
            <w:tcW w:w="2633" w:type="dxa"/>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906" w:type="dxa"/>
            <w:tcBorders>
              <w:top w:val="single" w:color="auto" w:sz="4" w:space="0"/>
            </w:tcBorders>
            <w:noWrap w:val="0"/>
            <w:vAlign w:val="center"/>
          </w:tcPr>
          <w:p>
            <w:pPr>
              <w:spacing w:line="360" w:lineRule="auto"/>
              <w:ind w:right="-4" w:rightChars="-2"/>
              <w:rPr>
                <w:rFonts w:hint="eastAsia"/>
                <w:szCs w:val="21"/>
                <w:highlight w:val="none"/>
              </w:rPr>
            </w:pPr>
            <w:r>
              <w:rPr>
                <w:rFonts w:hint="eastAsia" w:hAnsi="宋体"/>
                <w:szCs w:val="21"/>
                <w:highlight w:val="none"/>
              </w:rPr>
              <w:t>开户银行、开户银行代码</w:t>
            </w:r>
          </w:p>
        </w:tc>
        <w:tc>
          <w:tcPr>
            <w:tcW w:w="6561" w:type="dxa"/>
            <w:gridSpan w:val="5"/>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906" w:type="dxa"/>
            <w:noWrap w:val="0"/>
            <w:vAlign w:val="center"/>
          </w:tcPr>
          <w:p>
            <w:pPr>
              <w:spacing w:line="360" w:lineRule="auto"/>
              <w:ind w:right="-4" w:rightChars="-2"/>
              <w:rPr>
                <w:rFonts w:hint="eastAsia"/>
                <w:szCs w:val="21"/>
                <w:highlight w:val="none"/>
              </w:rPr>
            </w:pPr>
            <w:r>
              <w:rPr>
                <w:rFonts w:hint="eastAsia" w:hAnsi="宋体"/>
                <w:szCs w:val="21"/>
                <w:highlight w:val="none"/>
              </w:rPr>
              <w:t>账号</w:t>
            </w:r>
          </w:p>
        </w:tc>
        <w:tc>
          <w:tcPr>
            <w:tcW w:w="6561" w:type="dxa"/>
            <w:gridSpan w:val="5"/>
            <w:noWrap w:val="0"/>
            <w:vAlign w:val="top"/>
          </w:tcPr>
          <w:p>
            <w:pPr>
              <w:spacing w:line="360" w:lineRule="auto"/>
              <w:ind w:right="-4" w:rightChars="-2"/>
              <w:rPr>
                <w:szCs w:val="21"/>
                <w:highlight w:val="none"/>
              </w:rPr>
            </w:pPr>
          </w:p>
          <w:p>
            <w:pPr>
              <w:spacing w:line="360" w:lineRule="auto"/>
              <w:ind w:right="-4" w:rightChars="-2"/>
              <w:rPr>
                <w:szCs w:val="21"/>
                <w:highlight w:val="none"/>
              </w:rPr>
            </w:pPr>
          </w:p>
        </w:tc>
      </w:tr>
    </w:tbl>
    <w:p>
      <w:pPr>
        <w:spacing w:line="360" w:lineRule="auto"/>
        <w:ind w:right="-4" w:rightChars="-2"/>
        <w:rPr>
          <w:rFonts w:hint="eastAsia" w:ascii="宋体" w:hAnsi="宋体" w:cs="宋体"/>
          <w:b/>
          <w:szCs w:val="21"/>
          <w:highlight w:val="none"/>
        </w:rPr>
      </w:pPr>
      <w:r>
        <w:rPr>
          <w:rFonts w:hint="eastAsia" w:ascii="宋体" w:hAnsi="宋体" w:cs="宋体"/>
          <w:szCs w:val="21"/>
          <w:highlight w:val="none"/>
        </w:rPr>
        <w:t>注：</w:t>
      </w:r>
      <w:r>
        <w:rPr>
          <w:rFonts w:hint="eastAsia" w:ascii="宋体" w:hAnsi="宋体" w:cs="宋体"/>
          <w:b/>
          <w:szCs w:val="21"/>
          <w:highlight w:val="none"/>
        </w:rPr>
        <w:t>本表作为报价和合同执行时使用，</w:t>
      </w:r>
      <w:r>
        <w:rPr>
          <w:rFonts w:hint="eastAsia" w:ascii="宋体" w:hAnsi="宋体" w:cs="宋体"/>
          <w:b/>
          <w:szCs w:val="21"/>
          <w:highlight w:val="none"/>
          <w:lang w:val="en-US" w:eastAsia="zh-CN"/>
        </w:rPr>
        <w:t>报</w:t>
      </w:r>
      <w:r>
        <w:rPr>
          <w:rFonts w:hint="eastAsia" w:ascii="宋体" w:hAnsi="宋体" w:cs="宋体"/>
          <w:b/>
          <w:szCs w:val="21"/>
          <w:highlight w:val="none"/>
          <w:lang w:eastAsia="zh-CN"/>
        </w:rPr>
        <w:t>价人</w:t>
      </w:r>
      <w:r>
        <w:rPr>
          <w:rFonts w:hint="eastAsia" w:ascii="宋体" w:hAnsi="宋体" w:cs="宋体"/>
          <w:b/>
          <w:szCs w:val="21"/>
          <w:highlight w:val="none"/>
        </w:rPr>
        <w:t>应确保提供的信息真实和准确。</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1、账户信息即合同中的收款账户信息，合同签订后不再更改。</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2、通讯地址即合同执行过程中文件、资料的邮寄地址。</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3、本表须在表头加盖</w:t>
      </w:r>
      <w:r>
        <w:rPr>
          <w:rFonts w:hint="eastAsia" w:ascii="宋体" w:hAnsi="宋体" w:cs="宋体"/>
          <w:szCs w:val="21"/>
          <w:highlight w:val="none"/>
          <w:lang w:val="en-US" w:eastAsia="zh-CN"/>
        </w:rPr>
        <w:t>报</w:t>
      </w:r>
      <w:r>
        <w:rPr>
          <w:rFonts w:hint="eastAsia" w:ascii="宋体" w:hAnsi="宋体" w:cs="宋体"/>
          <w:szCs w:val="21"/>
          <w:highlight w:val="none"/>
          <w:lang w:eastAsia="zh-CN"/>
        </w:rPr>
        <w:t>价人</w:t>
      </w:r>
      <w:r>
        <w:rPr>
          <w:rFonts w:hint="eastAsia" w:ascii="宋体" w:hAnsi="宋体" w:cs="宋体"/>
          <w:szCs w:val="21"/>
          <w:highlight w:val="none"/>
        </w:rPr>
        <w:t>公章及法定代表人印章；</w:t>
      </w:r>
    </w:p>
    <w:p>
      <w:pPr>
        <w:spacing w:line="360" w:lineRule="auto"/>
        <w:ind w:right="-4" w:rightChars="-2"/>
        <w:rPr>
          <w:rStyle w:val="10"/>
          <w:rFonts w:hint="eastAsia" w:ascii="宋体" w:hAnsi="宋体" w:cs="宋体"/>
          <w:sz w:val="21"/>
          <w:highlight w:val="none"/>
        </w:rPr>
      </w:pPr>
      <w:r>
        <w:rPr>
          <w:rFonts w:hint="eastAsia" w:ascii="宋体" w:hAnsi="宋体" w:cs="宋体"/>
          <w:szCs w:val="21"/>
          <w:highlight w:val="none"/>
        </w:rPr>
        <w:t>4、如本表中的信息发生变更时，请及时将相关信息告知</w:t>
      </w:r>
      <w:r>
        <w:rPr>
          <w:rFonts w:hint="eastAsia" w:ascii="宋体" w:hAnsi="宋体" w:cs="宋体"/>
          <w:szCs w:val="21"/>
          <w:highlight w:val="none"/>
          <w:lang w:val="en-US" w:eastAsia="zh-CN"/>
        </w:rPr>
        <w:t>售卖</w:t>
      </w:r>
      <w:r>
        <w:rPr>
          <w:rFonts w:hint="eastAsia" w:ascii="宋体" w:hAnsi="宋体" w:cs="宋体"/>
          <w:szCs w:val="21"/>
          <w:highlight w:val="none"/>
        </w:rPr>
        <w:t>人。</w:t>
      </w:r>
    </w:p>
    <w:p>
      <w:pPr>
        <w:pStyle w:val="5"/>
        <w:ind w:firstLine="4536"/>
        <w:rPr>
          <w:rStyle w:val="10"/>
          <w:rFonts w:ascii="Arial Narrow" w:hAnsi="Arial Narrow"/>
          <w:sz w:val="21"/>
          <w:highlight w:val="none"/>
        </w:rPr>
      </w:pPr>
    </w:p>
    <w:p>
      <w:pPr>
        <w:pStyle w:val="5"/>
        <w:ind w:firstLine="4536"/>
        <w:rPr>
          <w:rStyle w:val="10"/>
          <w:rFonts w:ascii="Arial Narrow" w:hAnsi="Arial Narrow"/>
          <w:sz w:val="21"/>
          <w:highlight w:val="none"/>
        </w:rPr>
      </w:pPr>
    </w:p>
    <w:p>
      <w:pPr>
        <w:pStyle w:val="5"/>
        <w:ind w:firstLine="4746" w:firstLineChars="2260"/>
        <w:rPr>
          <w:rStyle w:val="10"/>
          <w:rFonts w:ascii="Arial Narrow" w:hAnsi="Arial Narrow"/>
          <w:sz w:val="21"/>
          <w:highlight w:val="none"/>
        </w:rPr>
      </w:pPr>
      <w:r>
        <w:rPr>
          <w:rStyle w:val="10"/>
          <w:rFonts w:hint="eastAsia" w:ascii="Arial Narrow" w:hAnsi="Arial Narrow"/>
          <w:sz w:val="21"/>
          <w:highlight w:val="none"/>
          <w:lang w:val="en-US" w:eastAsia="zh-CN"/>
        </w:rPr>
        <w:t>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6237"/>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3261"/>
        <w:rPr>
          <w:rStyle w:val="10"/>
          <w:rFonts w:ascii="Arial Narrow" w:hAnsi="Arial Narrow"/>
          <w:sz w:val="21"/>
          <w:highlight w:val="non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rPr>
        <w:t>：</w:t>
      </w:r>
      <w:r>
        <w:rPr>
          <w:rStyle w:val="10"/>
          <w:rFonts w:ascii="Arial Narrow" w:hAnsi="Arial Narrow"/>
          <w:sz w:val="21"/>
          <w:highlight w:val="none"/>
          <w:u w:val="single"/>
        </w:rPr>
        <w:t xml:space="preserve">             </w:t>
      </w:r>
    </w:p>
    <w:p>
      <w:pPr>
        <w:pStyle w:val="5"/>
        <w:ind w:firstLine="5596" w:firstLineChars="2665"/>
        <w:rPr>
          <w:rStyle w:val="10"/>
          <w:rFonts w:hint="eastAsia" w:ascii="Arial Narrow" w:hAnsi="Arial Narrow"/>
          <w:sz w:val="21"/>
          <w:highlight w:val="none"/>
        </w:rPr>
      </w:pPr>
      <w:r>
        <w:rPr>
          <w:rStyle w:val="10"/>
          <w:rFonts w:ascii="Arial Narrow" w:hAnsi="Arial Narrow"/>
          <w:sz w:val="21"/>
          <w:highlight w:val="none"/>
          <w:u w:val="single"/>
        </w:rPr>
        <w:t xml:space="preserve">    </w:t>
      </w: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pStyle w:val="3"/>
        <w:jc w:val="center"/>
        <w:rPr>
          <w:rStyle w:val="10"/>
          <w:rFonts w:hint="eastAsia" w:asciiTheme="majorEastAsia" w:hAnsiTheme="majorEastAsia" w:eastAsiaTheme="majorEastAsia" w:cstheme="majorEastAsia"/>
          <w:sz w:val="32"/>
          <w:szCs w:val="32"/>
          <w:highlight w:val="none"/>
        </w:rPr>
      </w:pPr>
      <w:bookmarkStart w:id="21" w:name="_Toc22382"/>
      <w:bookmarkStart w:id="22" w:name="_Toc9159"/>
      <w:bookmarkStart w:id="23" w:name="_Toc27701"/>
      <w:bookmarkStart w:id="24" w:name="_Toc31785"/>
      <w:bookmarkStart w:id="25" w:name="_Toc21088"/>
      <w:bookmarkStart w:id="26" w:name="_Toc2093"/>
      <w:bookmarkStart w:id="27" w:name="_Toc14172"/>
      <w:bookmarkStart w:id="28" w:name="_Toc15839"/>
      <w:bookmarkStart w:id="29" w:name="_Toc22372"/>
      <w:bookmarkStart w:id="30" w:name="_Toc5580"/>
      <w:r>
        <w:rPr>
          <w:rStyle w:val="10"/>
          <w:rFonts w:hint="eastAsia" w:asciiTheme="majorEastAsia" w:hAnsiTheme="majorEastAsia" w:eastAsiaTheme="majorEastAsia" w:cstheme="majorEastAsia"/>
          <w:sz w:val="32"/>
          <w:szCs w:val="32"/>
          <w:highlight w:val="none"/>
          <w:lang w:val="en-US" w:eastAsia="zh-CN"/>
        </w:rPr>
        <w:t>报价</w:t>
      </w:r>
      <w:r>
        <w:rPr>
          <w:rStyle w:val="10"/>
          <w:rFonts w:hint="eastAsia" w:asciiTheme="majorEastAsia" w:hAnsiTheme="majorEastAsia" w:eastAsiaTheme="majorEastAsia" w:cstheme="majorEastAsia"/>
          <w:sz w:val="32"/>
          <w:szCs w:val="32"/>
          <w:highlight w:val="none"/>
        </w:rPr>
        <w:t>人资质证书</w:t>
      </w:r>
      <w:bookmarkEnd w:id="21"/>
      <w:bookmarkEnd w:id="22"/>
      <w:bookmarkEnd w:id="23"/>
      <w:bookmarkEnd w:id="24"/>
      <w:bookmarkEnd w:id="25"/>
      <w:bookmarkEnd w:id="26"/>
      <w:bookmarkEnd w:id="27"/>
      <w:bookmarkEnd w:id="28"/>
      <w:bookmarkEnd w:id="29"/>
      <w:bookmarkEnd w:id="30"/>
    </w:p>
    <w:p>
      <w:pPr>
        <w:snapToGrid w:val="0"/>
        <w:spacing w:line="430" w:lineRule="exact"/>
        <w:ind w:firstLine="420" w:firstLineChars="200"/>
        <w:rPr>
          <w:rStyle w:val="10"/>
          <w:rFonts w:ascii="Arial Narrow" w:hAnsi="Arial Narrow"/>
          <w:sz w:val="21"/>
          <w:highlight w:val="none"/>
        </w:rPr>
      </w:pPr>
      <w:r>
        <w:rPr>
          <w:rStyle w:val="10"/>
          <w:rFonts w:ascii="Arial Narrow" w:hAnsi="Arial Narrow"/>
          <w:sz w:val="21"/>
          <w:highlight w:val="none"/>
        </w:rPr>
        <w:t>企业法人营业执照</w:t>
      </w:r>
      <w:r>
        <w:rPr>
          <w:rStyle w:val="10"/>
          <w:rFonts w:hint="eastAsia" w:ascii="Arial Narrow" w:hAnsi="Arial Narrow"/>
          <w:sz w:val="21"/>
          <w:highlight w:val="none"/>
        </w:rPr>
        <w:t>、资质证书</w:t>
      </w:r>
      <w:r>
        <w:rPr>
          <w:rStyle w:val="10"/>
          <w:rFonts w:ascii="Arial Narrow" w:hAnsi="Arial Narrow"/>
          <w:sz w:val="21"/>
          <w:highlight w:val="none"/>
        </w:rPr>
        <w:t>等的复印件。</w:t>
      </w:r>
    </w:p>
    <w:p>
      <w:pPr>
        <w:spacing w:line="360" w:lineRule="exact"/>
        <w:rPr>
          <w:rStyle w:val="10"/>
          <w:rFonts w:hint="eastAsia" w:ascii="Arial Narrow" w:hAnsi="Arial Narrow"/>
          <w:sz w:val="21"/>
          <w:highlight w:val="none"/>
        </w:rPr>
      </w:pPr>
    </w:p>
    <w:p>
      <w:pPr>
        <w:rPr>
          <w:rStyle w:val="10"/>
          <w:rFonts w:hint="eastAsia" w:ascii="Arial Narrow" w:hAnsi="Arial Narrow" w:eastAsia="宋体" w:cs="Times New Roman"/>
          <w:sz w:val="44"/>
          <w:szCs w:val="44"/>
          <w:highlight w:val="none"/>
        </w:rPr>
      </w:pPr>
      <w:r>
        <w:rPr>
          <w:rStyle w:val="10"/>
          <w:rFonts w:hint="eastAsia" w:ascii="Arial Narrow" w:hAnsi="Arial Narrow" w:eastAsia="宋体" w:cs="Times New Roman"/>
          <w:sz w:val="44"/>
          <w:szCs w:val="44"/>
          <w:highlight w:val="none"/>
        </w:rPr>
        <w:br w:type="page"/>
      </w:r>
    </w:p>
    <w:p>
      <w:pPr>
        <w:shd w:val="clear" w:fill="auto"/>
        <w:jc w:val="center"/>
        <w:rPr>
          <w:rFonts w:hint="eastAsia" w:asciiTheme="majorEastAsia" w:hAnsiTheme="majorEastAsia" w:eastAsiaTheme="majorEastAsia" w:cstheme="majorEastAsia"/>
          <w:b/>
          <w:bCs/>
          <w:kern w:val="0"/>
          <w:sz w:val="32"/>
          <w:szCs w:val="32"/>
          <w:highlight w:val="none"/>
          <w:lang w:eastAsia="zh-CN"/>
        </w:rPr>
      </w:pPr>
      <w:r>
        <w:rPr>
          <w:rFonts w:hint="eastAsia" w:asciiTheme="majorEastAsia" w:hAnsiTheme="majorEastAsia" w:eastAsiaTheme="majorEastAsia" w:cstheme="majorEastAsia"/>
          <w:b/>
          <w:bCs/>
          <w:kern w:val="0"/>
          <w:sz w:val="32"/>
          <w:szCs w:val="32"/>
          <w:highlight w:val="none"/>
          <w:lang w:eastAsia="zh-CN"/>
        </w:rPr>
        <w:t>四川洪雅百花滩水力发电有限公司</w:t>
      </w:r>
    </w:p>
    <w:p>
      <w:pPr>
        <w:shd w:val="clear" w:fill="auto"/>
        <w:jc w:val="center"/>
        <w:rPr>
          <w:rFonts w:hint="eastAsia" w:asciiTheme="majorEastAsia" w:hAnsiTheme="majorEastAsia" w:eastAsiaTheme="majorEastAsia" w:cstheme="majorEastAsia"/>
          <w:b/>
          <w:bCs/>
          <w:kern w:val="0"/>
          <w:sz w:val="32"/>
          <w:szCs w:val="32"/>
          <w:highlight w:val="none"/>
        </w:rPr>
      </w:pPr>
      <w:r>
        <w:rPr>
          <w:rFonts w:hint="eastAsia" w:asciiTheme="majorEastAsia" w:hAnsiTheme="majorEastAsia" w:eastAsiaTheme="majorEastAsia" w:cstheme="majorEastAsia"/>
          <w:b/>
          <w:bCs/>
          <w:kern w:val="0"/>
          <w:sz w:val="32"/>
          <w:szCs w:val="32"/>
          <w:highlight w:val="none"/>
          <w:lang w:val="en-US" w:eastAsia="zh-CN"/>
        </w:rPr>
        <w:t>2号机组</w:t>
      </w:r>
      <w:r>
        <w:rPr>
          <w:rFonts w:hint="eastAsia" w:asciiTheme="majorEastAsia" w:hAnsiTheme="majorEastAsia" w:eastAsiaTheme="majorEastAsia" w:cstheme="majorEastAsia"/>
          <w:b/>
          <w:bCs/>
          <w:kern w:val="0"/>
          <w:sz w:val="32"/>
          <w:szCs w:val="32"/>
          <w:highlight w:val="none"/>
        </w:rPr>
        <w:t>废旧物资</w:t>
      </w:r>
      <w:r>
        <w:rPr>
          <w:rFonts w:hint="eastAsia" w:asciiTheme="majorEastAsia" w:hAnsiTheme="majorEastAsia" w:eastAsiaTheme="majorEastAsia" w:cstheme="majorEastAsia"/>
          <w:b/>
          <w:bCs/>
          <w:kern w:val="0"/>
          <w:sz w:val="32"/>
          <w:szCs w:val="32"/>
          <w:highlight w:val="none"/>
          <w:lang w:val="en-US" w:eastAsia="zh-CN"/>
        </w:rPr>
        <w:t>处理公开竞卖</w:t>
      </w:r>
      <w:r>
        <w:rPr>
          <w:rFonts w:hint="eastAsia" w:asciiTheme="majorEastAsia" w:hAnsiTheme="majorEastAsia" w:eastAsiaTheme="majorEastAsia" w:cstheme="majorEastAsia"/>
          <w:b/>
          <w:bCs/>
          <w:kern w:val="0"/>
          <w:sz w:val="32"/>
          <w:szCs w:val="32"/>
          <w:highlight w:val="none"/>
        </w:rPr>
        <w:t>出售清单报价表</w:t>
      </w:r>
    </w:p>
    <w:tbl>
      <w:tblPr>
        <w:tblStyle w:val="7"/>
        <w:tblW w:w="87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4"/>
        <w:gridCol w:w="1113"/>
        <w:gridCol w:w="1770"/>
        <w:gridCol w:w="855"/>
        <w:gridCol w:w="930"/>
        <w:gridCol w:w="1042"/>
        <w:gridCol w:w="1103"/>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序号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资产名称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材质</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Theme="minorEastAsia" w:hAnsiTheme="minorEastAsia" w:eastAsiaTheme="minorEastAsia" w:cstheme="minorEastAsia"/>
                <w:kern w:val="0"/>
                <w:sz w:val="18"/>
                <w:szCs w:val="18"/>
                <w:highlight w:val="none"/>
                <w:lang w:val="en-US" w:eastAsia="zh-CN"/>
              </w:rPr>
              <w:t>预估重量</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计量单位</w:t>
            </w:r>
          </w:p>
        </w:tc>
        <w:tc>
          <w:tcPr>
            <w:tcW w:w="104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（元</w:t>
            </w:r>
            <w:r>
              <w:rPr>
                <w:rFonts w:hint="eastAsia" w:ascii="宋体" w:hAnsi="宋体" w:cs="宋体"/>
                <w:b/>
                <w:i w:val="0"/>
                <w:color w:val="000000"/>
                <w:kern w:val="0"/>
                <w:sz w:val="20"/>
                <w:szCs w:val="20"/>
                <w:highlight w:val="none"/>
                <w:u w:val="none"/>
                <w:lang w:val="en-US" w:eastAsia="zh-CN" w:bidi="ar"/>
              </w:rPr>
              <w:t>;含税</w:t>
            </w:r>
            <w:r>
              <w:rPr>
                <w:rFonts w:hint="eastAsia" w:ascii="宋体" w:hAnsi="宋体" w:eastAsia="宋体" w:cs="宋体"/>
                <w:b/>
                <w:i w:val="0"/>
                <w:color w:val="000000"/>
                <w:kern w:val="0"/>
                <w:sz w:val="20"/>
                <w:szCs w:val="20"/>
                <w:highlight w:val="none"/>
                <w:u w:val="none"/>
                <w:lang w:val="en-US" w:eastAsia="zh-CN" w:bidi="ar"/>
              </w:rPr>
              <w:t>）</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（元</w:t>
            </w:r>
            <w:r>
              <w:rPr>
                <w:rFonts w:hint="eastAsia" w:ascii="宋体" w:hAnsi="宋体" w:cs="宋体"/>
                <w:b/>
                <w:i w:val="0"/>
                <w:color w:val="000000"/>
                <w:kern w:val="0"/>
                <w:sz w:val="20"/>
                <w:szCs w:val="20"/>
                <w:highlight w:val="none"/>
                <w:u w:val="none"/>
                <w:lang w:val="en-US" w:eastAsia="zh-CN" w:bidi="ar"/>
              </w:rPr>
              <w:t>;含税</w:t>
            </w:r>
            <w:r>
              <w:rPr>
                <w:rFonts w:hint="eastAsia" w:ascii="宋体" w:hAnsi="宋体" w:eastAsia="宋体" w:cs="宋体"/>
                <w:b/>
                <w:i w:val="0"/>
                <w:color w:val="000000"/>
                <w:kern w:val="0"/>
                <w:sz w:val="20"/>
                <w:szCs w:val="20"/>
                <w:highlight w:val="none"/>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4"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定子冲片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50W310</w:t>
            </w:r>
            <w:r>
              <w:rPr>
                <w:rStyle w:val="11"/>
                <w:highlight w:val="none"/>
                <w:lang w:val="en-US" w:eastAsia="zh-CN" w:bidi="ar"/>
              </w:rPr>
              <w:t>无取向硅钢片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43.593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鸽尾筋</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1.692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托块</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0.526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齿压片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40Mn18Cr3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0.600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齿压片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40Mn18Cr3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0.048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上齿压板装配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1.933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上齿压板装配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2.272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拉紧螺杆</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15CrMn</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2.693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9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端箍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1Cr18Ni9Ti</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0.094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端箍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1Cr18Ni9Ti</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0.094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上层线圈</w:t>
            </w:r>
            <w:r>
              <w:rPr>
                <w:rStyle w:val="12"/>
                <w:rFonts w:eastAsia="宋体"/>
                <w:highlight w:val="none"/>
                <w:lang w:val="en-US" w:eastAsia="zh-CN" w:bidi="ar"/>
              </w:rPr>
              <w:t>(</w:t>
            </w:r>
            <w:r>
              <w:rPr>
                <w:rStyle w:val="11"/>
                <w:highlight w:val="none"/>
                <w:lang w:val="en-US" w:eastAsia="zh-CN" w:bidi="ar"/>
              </w:rPr>
              <w:t>引线</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0.063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上层线圈</w:t>
            </w:r>
            <w:r>
              <w:rPr>
                <w:rStyle w:val="12"/>
                <w:rFonts w:eastAsia="宋体"/>
                <w:highlight w:val="none"/>
                <w:lang w:val="en-US" w:eastAsia="zh-CN" w:bidi="ar"/>
              </w:rPr>
              <w:t>(</w:t>
            </w:r>
            <w:r>
              <w:rPr>
                <w:rStyle w:val="11"/>
                <w:highlight w:val="none"/>
                <w:lang w:val="en-US" w:eastAsia="zh-CN" w:bidi="ar"/>
              </w:rPr>
              <w:t>普通</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4.712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下层线圈</w:t>
            </w:r>
            <w:r>
              <w:rPr>
                <w:rStyle w:val="12"/>
                <w:rFonts w:eastAsia="宋体"/>
                <w:highlight w:val="none"/>
                <w:lang w:val="en-US" w:eastAsia="zh-CN" w:bidi="ar"/>
              </w:rPr>
              <w:t>(</w:t>
            </w:r>
            <w:r>
              <w:rPr>
                <w:rStyle w:val="11"/>
                <w:highlight w:val="none"/>
                <w:lang w:val="en-US" w:eastAsia="zh-CN" w:bidi="ar"/>
              </w:rPr>
              <w:t>普通</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4.805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下层线圈</w:t>
            </w:r>
            <w:r>
              <w:rPr>
                <w:rStyle w:val="12"/>
                <w:rFonts w:eastAsia="宋体"/>
                <w:highlight w:val="none"/>
                <w:lang w:val="en-US" w:eastAsia="zh-CN" w:bidi="ar"/>
              </w:rPr>
              <w:t>(</w:t>
            </w:r>
            <w:r>
              <w:rPr>
                <w:rStyle w:val="11"/>
                <w:highlight w:val="none"/>
                <w:lang w:val="en-US" w:eastAsia="zh-CN" w:bidi="ar"/>
              </w:rPr>
              <w:t>引线</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0.064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0.026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19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0.035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0.030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0.027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表面镀银（含铜量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并头块</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0.008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并头板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0.881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合计</w:t>
            </w:r>
          </w:p>
        </w:tc>
        <w:tc>
          <w:tcPr>
            <w:tcW w:w="342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注：1.本表所列项目预估重量依据图纸计算重量，最终结算重量以实际过磅重量为准；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rPr>
          <w:rFonts w:hint="eastAsia" w:asciiTheme="majorEastAsia" w:hAnsiTheme="majorEastAsia" w:eastAsiaTheme="majorEastAsia" w:cstheme="majorEastAsia"/>
          <w:b/>
          <w:bCs/>
          <w:sz w:val="32"/>
          <w:szCs w:val="32"/>
          <w:highlight w:val="none"/>
          <w:lang w:eastAsia="zh-CN"/>
        </w:rPr>
      </w:pPr>
      <w:r>
        <w:rPr>
          <w:rFonts w:hint="eastAsia" w:asciiTheme="majorEastAsia" w:hAnsiTheme="majorEastAsia" w:eastAsiaTheme="majorEastAsia" w:cstheme="majorEastAsia"/>
          <w:b/>
          <w:bCs/>
          <w:sz w:val="32"/>
          <w:szCs w:val="32"/>
          <w:highlight w:val="none"/>
          <w:lang w:eastAsia="zh-CN"/>
        </w:rPr>
        <w:br w:type="page"/>
      </w:r>
    </w:p>
    <w:p>
      <w:pPr>
        <w:jc w:val="center"/>
        <w:rPr>
          <w:rFonts w:hint="eastAsia" w:asciiTheme="majorEastAsia" w:hAnsiTheme="majorEastAsia" w:eastAsiaTheme="majorEastAsia" w:cstheme="majorEastAsia"/>
          <w:b/>
          <w:bCs/>
          <w:sz w:val="32"/>
          <w:szCs w:val="32"/>
          <w:highlight w:val="none"/>
          <w:lang w:eastAsia="zh-CN"/>
        </w:rPr>
      </w:pPr>
      <w:r>
        <w:rPr>
          <w:rFonts w:hint="eastAsia" w:asciiTheme="majorEastAsia" w:hAnsiTheme="majorEastAsia" w:eastAsiaTheme="majorEastAsia" w:cstheme="majorEastAsia"/>
          <w:b/>
          <w:bCs/>
          <w:sz w:val="32"/>
          <w:szCs w:val="32"/>
          <w:highlight w:val="none"/>
          <w:lang w:eastAsia="zh-CN"/>
        </w:rPr>
        <w:t>四川洪雅百花滩水力发电有限公司</w:t>
      </w:r>
    </w:p>
    <w:p>
      <w:pPr>
        <w:spacing w:line="360" w:lineRule="auto"/>
        <w:jc w:val="center"/>
        <w:rPr>
          <w:rFonts w:hint="eastAsia" w:asciiTheme="majorEastAsia" w:hAnsiTheme="majorEastAsia" w:eastAsiaTheme="majorEastAsia" w:cstheme="majorEastAsia"/>
          <w:b/>
          <w:bCs/>
          <w:sz w:val="32"/>
          <w:szCs w:val="32"/>
          <w:highlight w:val="none"/>
        </w:rPr>
      </w:pPr>
      <w:r>
        <w:rPr>
          <w:rFonts w:hint="eastAsia" w:asciiTheme="majorEastAsia" w:hAnsiTheme="majorEastAsia" w:eastAsiaTheme="majorEastAsia" w:cstheme="majorEastAsia"/>
          <w:b/>
          <w:bCs/>
          <w:sz w:val="32"/>
          <w:szCs w:val="32"/>
          <w:highlight w:val="none"/>
          <w:lang w:val="en-US" w:eastAsia="zh-CN"/>
        </w:rPr>
        <w:t>2号机组</w:t>
      </w:r>
      <w:r>
        <w:rPr>
          <w:rFonts w:hint="eastAsia" w:asciiTheme="majorEastAsia" w:hAnsiTheme="majorEastAsia" w:eastAsiaTheme="majorEastAsia" w:cstheme="majorEastAsia"/>
          <w:b/>
          <w:bCs/>
          <w:sz w:val="32"/>
          <w:szCs w:val="32"/>
          <w:highlight w:val="none"/>
        </w:rPr>
        <w:t>废旧物资处理公开竞</w:t>
      </w:r>
      <w:r>
        <w:rPr>
          <w:rFonts w:hint="eastAsia" w:asciiTheme="majorEastAsia" w:hAnsiTheme="majorEastAsia" w:eastAsiaTheme="majorEastAsia" w:cstheme="majorEastAsia"/>
          <w:b/>
          <w:bCs/>
          <w:sz w:val="32"/>
          <w:szCs w:val="32"/>
          <w:highlight w:val="none"/>
          <w:lang w:val="en-US" w:eastAsia="zh-CN"/>
        </w:rPr>
        <w:t>卖</w:t>
      </w:r>
      <w:r>
        <w:rPr>
          <w:rFonts w:hint="eastAsia" w:asciiTheme="majorEastAsia" w:hAnsiTheme="majorEastAsia" w:eastAsiaTheme="majorEastAsia" w:cstheme="majorEastAsia"/>
          <w:b/>
          <w:bCs/>
          <w:sz w:val="32"/>
          <w:szCs w:val="32"/>
          <w:highlight w:val="none"/>
        </w:rPr>
        <w:t>出售合同（</w:t>
      </w:r>
      <w:r>
        <w:rPr>
          <w:rFonts w:hint="eastAsia" w:asciiTheme="majorEastAsia" w:hAnsiTheme="majorEastAsia" w:eastAsiaTheme="majorEastAsia" w:cstheme="majorEastAsia"/>
          <w:b/>
          <w:bCs/>
          <w:sz w:val="32"/>
          <w:szCs w:val="32"/>
          <w:highlight w:val="none"/>
          <w:lang w:val="en-US" w:eastAsia="zh-CN"/>
        </w:rPr>
        <w:t>草案</w:t>
      </w:r>
      <w:r>
        <w:rPr>
          <w:rFonts w:hint="eastAsia" w:asciiTheme="majorEastAsia" w:hAnsiTheme="majorEastAsia" w:eastAsiaTheme="majorEastAsia" w:cstheme="majorEastAsia"/>
          <w:b/>
          <w:bCs/>
          <w:sz w:val="32"/>
          <w:szCs w:val="32"/>
          <w:highlight w:val="none"/>
        </w:rPr>
        <w:t>）</w:t>
      </w:r>
    </w:p>
    <w:p>
      <w:pPr>
        <w:shd w:val="clear" w:fill="auto"/>
        <w:spacing w:line="360" w:lineRule="auto"/>
        <w:jc w:val="center"/>
        <w:rPr>
          <w:rFonts w:hint="default" w:ascii="宋体" w:hAnsi="宋体" w:eastAsia="宋体" w:cs="宋体"/>
          <w:szCs w:val="24"/>
          <w:highlight w:val="none"/>
          <w:lang w:val="en-US" w:eastAsia="zh-CN"/>
        </w:rPr>
      </w:pPr>
      <w:r>
        <w:rPr>
          <w:rFonts w:hint="eastAsia" w:ascii="宋体" w:hAnsi="宋体" w:cs="宋体"/>
          <w:szCs w:val="24"/>
          <w:highlight w:val="none"/>
        </w:rPr>
        <w:t>合同编号：</w:t>
      </w:r>
    </w:p>
    <w:p>
      <w:pPr>
        <w:spacing w:line="360" w:lineRule="auto"/>
        <w:ind w:firstLine="0" w:firstLineChars="0"/>
        <w:rPr>
          <w:rFonts w:hint="eastAsia" w:ascii="宋体" w:hAnsi="宋体" w:cs="宋体"/>
          <w:szCs w:val="24"/>
          <w:highlight w:val="none"/>
        </w:rPr>
      </w:pPr>
    </w:p>
    <w:p>
      <w:pPr>
        <w:spacing w:line="360" w:lineRule="auto"/>
        <w:ind w:firstLine="0" w:firstLineChars="0"/>
        <w:rPr>
          <w:rFonts w:hint="eastAsia" w:ascii="宋体" w:hAnsi="宋体" w:eastAsia="宋体" w:cs="宋体"/>
          <w:szCs w:val="24"/>
          <w:highlight w:val="none"/>
          <w:lang w:eastAsia="zh-CN"/>
        </w:rPr>
      </w:pPr>
      <w:r>
        <w:rPr>
          <w:rFonts w:hint="eastAsia" w:ascii="宋体" w:hAnsi="宋体" w:cs="宋体"/>
          <w:szCs w:val="24"/>
          <w:highlight w:val="none"/>
        </w:rPr>
        <w:t>甲方：</w:t>
      </w:r>
      <w:r>
        <w:rPr>
          <w:rFonts w:hint="eastAsia" w:ascii="宋体" w:hAnsi="宋体" w:cs="宋体"/>
          <w:szCs w:val="24"/>
          <w:highlight w:val="none"/>
          <w:lang w:eastAsia="zh-CN"/>
        </w:rPr>
        <w:t>四川洪雅百花滩水力发电有限公司</w:t>
      </w:r>
    </w:p>
    <w:p>
      <w:pPr>
        <w:spacing w:line="360" w:lineRule="auto"/>
        <w:rPr>
          <w:rFonts w:hint="eastAsia" w:ascii="宋体" w:hAnsi="宋体" w:cs="宋体"/>
          <w:szCs w:val="24"/>
          <w:highlight w:val="none"/>
        </w:rPr>
      </w:pPr>
      <w:r>
        <w:rPr>
          <w:rFonts w:hint="eastAsia" w:ascii="宋体" w:hAnsi="宋体" w:cs="宋体"/>
          <w:szCs w:val="24"/>
          <w:highlight w:val="none"/>
        </w:rPr>
        <w:t>乙方：</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因甲方水电站生产管理需要，通过公开竞</w:t>
      </w:r>
      <w:r>
        <w:rPr>
          <w:rFonts w:hint="eastAsia" w:ascii="宋体" w:hAnsi="宋体" w:cs="宋体"/>
          <w:szCs w:val="24"/>
          <w:highlight w:val="none"/>
          <w:lang w:val="en-US" w:eastAsia="zh-CN"/>
        </w:rPr>
        <w:t>卖</w:t>
      </w:r>
      <w:r>
        <w:rPr>
          <w:rFonts w:hint="eastAsia" w:ascii="宋体" w:hAnsi="宋体" w:eastAsia="宋体" w:cs="宋体"/>
          <w:szCs w:val="24"/>
          <w:highlight w:val="none"/>
        </w:rPr>
        <w:t>方式向乙方出售废旧物资，甲、乙双方本着平等互利、友好协商的原则，就相关事宜达成如下约定：</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一、本合同书与下列文件一起构成合同文件：</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（一）本合同书；</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（二）合同谈判会议纪要；</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（三）废理旧物资处公开竞</w:t>
      </w:r>
      <w:r>
        <w:rPr>
          <w:rFonts w:hint="eastAsia" w:ascii="宋体" w:hAnsi="宋体" w:cs="宋体"/>
          <w:szCs w:val="24"/>
          <w:highlight w:val="none"/>
          <w:lang w:val="en-US" w:eastAsia="zh-CN"/>
        </w:rPr>
        <w:t>卖</w:t>
      </w:r>
      <w:r>
        <w:rPr>
          <w:rFonts w:hint="eastAsia" w:ascii="宋体" w:hAnsi="宋体" w:eastAsia="宋体" w:cs="宋体"/>
          <w:szCs w:val="24"/>
          <w:highlight w:val="none"/>
        </w:rPr>
        <w:t>出售公告；</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（四）废旧物资</w:t>
      </w:r>
      <w:r>
        <w:rPr>
          <w:rFonts w:hint="eastAsia" w:ascii="宋体" w:hAnsi="宋体" w:cs="宋体"/>
          <w:szCs w:val="24"/>
          <w:highlight w:val="none"/>
          <w:lang w:val="en-US" w:eastAsia="zh-CN"/>
        </w:rPr>
        <w:t>公开竞卖</w:t>
      </w:r>
      <w:r>
        <w:rPr>
          <w:rFonts w:hint="eastAsia" w:ascii="宋体" w:hAnsi="宋体" w:eastAsia="宋体" w:cs="宋体"/>
          <w:szCs w:val="24"/>
          <w:highlight w:val="none"/>
        </w:rPr>
        <w:t>出售</w:t>
      </w:r>
      <w:r>
        <w:rPr>
          <w:rFonts w:hint="eastAsia" w:ascii="宋体" w:hAnsi="宋体" w:cs="宋体"/>
          <w:szCs w:val="24"/>
          <w:highlight w:val="none"/>
          <w:lang w:eastAsia="zh-CN"/>
        </w:rPr>
        <w:t>报价文件</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（五）其他合同文件。</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上述文件互相补充和解释，如有不明确或不一致之处，以次序在先者为准。</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二、合同工作期限：</w:t>
      </w:r>
      <w:r>
        <w:rPr>
          <w:rFonts w:hint="eastAsia" w:ascii="宋体" w:hAnsi="宋体" w:cs="宋体"/>
          <w:b/>
          <w:bCs/>
          <w:szCs w:val="24"/>
          <w:highlight w:val="none"/>
          <w:lang w:val="en-US" w:eastAsia="zh-CN"/>
        </w:rPr>
        <w:t>乙方</w:t>
      </w:r>
      <w:r>
        <w:rPr>
          <w:rFonts w:hint="eastAsia" w:ascii="宋体" w:hAnsi="宋体" w:eastAsia="宋体" w:cs="宋体"/>
          <w:b/>
          <w:bCs/>
          <w:szCs w:val="24"/>
          <w:highlight w:val="none"/>
        </w:rPr>
        <w:t>需在</w:t>
      </w:r>
      <w:r>
        <w:rPr>
          <w:rFonts w:hint="eastAsia" w:ascii="宋体" w:hAnsi="宋体" w:eastAsia="宋体" w:cs="宋体"/>
          <w:b/>
          <w:bCs/>
          <w:szCs w:val="24"/>
          <w:highlight w:val="none"/>
          <w:lang w:eastAsia="zh-CN"/>
        </w:rPr>
        <w:t>合同签订后</w:t>
      </w:r>
      <w:r>
        <w:rPr>
          <w:rFonts w:hint="eastAsia" w:ascii="宋体" w:hAnsi="宋体" w:eastAsia="宋体" w:cs="宋体"/>
          <w:b/>
          <w:bCs/>
          <w:szCs w:val="24"/>
          <w:highlight w:val="none"/>
          <w:lang w:val="en-US" w:eastAsia="zh-CN"/>
        </w:rPr>
        <w:t>10日内</w:t>
      </w:r>
      <w:r>
        <w:rPr>
          <w:rFonts w:hint="eastAsia" w:ascii="宋体" w:hAnsi="宋体" w:eastAsia="宋体" w:cs="宋体"/>
          <w:b/>
          <w:bCs/>
          <w:szCs w:val="24"/>
          <w:highlight w:val="none"/>
        </w:rPr>
        <w:t>完成本合同范围内的全部废旧物资的现场装运工作。</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三、相关约定</w:t>
      </w:r>
    </w:p>
    <w:p>
      <w:pPr>
        <w:spacing w:line="360" w:lineRule="auto"/>
        <w:ind w:right="25" w:rightChars="12" w:firstLine="420" w:firstLineChars="200"/>
        <w:jc w:val="left"/>
        <w:rPr>
          <w:rFonts w:hint="default" w:ascii="宋体" w:hAnsi="宋体" w:eastAsia="宋体" w:cs="宋体"/>
          <w:szCs w:val="24"/>
          <w:highlight w:val="none"/>
          <w:lang w:val="en-US" w:eastAsia="zh-CN"/>
        </w:rPr>
      </w:pPr>
      <w:r>
        <w:rPr>
          <w:rFonts w:hint="eastAsia" w:ascii="宋体" w:hAnsi="宋体" w:eastAsia="宋体" w:cs="宋体"/>
          <w:szCs w:val="24"/>
          <w:highlight w:val="none"/>
        </w:rPr>
        <w:t>1</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本合同</w:t>
      </w:r>
      <w:r>
        <w:rPr>
          <w:rFonts w:hint="eastAsia" w:ascii="宋体" w:hAnsi="宋体" w:eastAsia="宋体" w:cs="宋体"/>
          <w:szCs w:val="24"/>
          <w:highlight w:val="none"/>
          <w:lang w:val="en-US" w:eastAsia="zh-CN"/>
        </w:rPr>
        <w:t>预估</w:t>
      </w:r>
      <w:r>
        <w:rPr>
          <w:rFonts w:hint="eastAsia" w:ascii="宋体" w:hAnsi="宋体" w:eastAsia="宋体" w:cs="宋体"/>
          <w:szCs w:val="24"/>
          <w:highlight w:val="none"/>
        </w:rPr>
        <w:t>出售费用为人民币（大写）</w:t>
      </w:r>
      <w:r>
        <w:rPr>
          <w:rFonts w:hint="eastAsia" w:ascii="宋体" w:hAnsi="宋体" w:eastAsia="宋体" w:cs="宋体"/>
          <w:szCs w:val="24"/>
          <w:highlight w:val="none"/>
          <w:lang w:val="en-US" w:eastAsia="zh-CN"/>
        </w:rPr>
        <w:t xml:space="preserve">      </w:t>
      </w:r>
      <w:r>
        <w:rPr>
          <w:rFonts w:hint="eastAsia" w:ascii="宋体" w:hAnsi="宋体" w:eastAsia="宋体" w:cs="宋体"/>
          <w:szCs w:val="24"/>
          <w:highlight w:val="none"/>
        </w:rPr>
        <w:t>元整（小写：元）。项目及</w:t>
      </w:r>
      <w:r>
        <w:rPr>
          <w:rFonts w:hint="eastAsia" w:ascii="宋体" w:hAnsi="宋体" w:eastAsia="宋体" w:cs="宋体"/>
          <w:szCs w:val="24"/>
          <w:highlight w:val="none"/>
          <w:lang w:val="en-US" w:eastAsia="zh-CN"/>
        </w:rPr>
        <w:t>固定单价</w:t>
      </w:r>
      <w:r>
        <w:rPr>
          <w:rFonts w:hint="eastAsia" w:ascii="宋体" w:hAnsi="宋体" w:eastAsia="宋体" w:cs="宋体"/>
          <w:szCs w:val="24"/>
          <w:highlight w:val="none"/>
        </w:rPr>
        <w:t>详见：《</w:t>
      </w:r>
      <w:r>
        <w:rPr>
          <w:rFonts w:hint="eastAsia" w:ascii="宋体" w:hAnsi="宋体" w:cs="宋体"/>
          <w:szCs w:val="24"/>
          <w:highlight w:val="none"/>
          <w:lang w:eastAsia="zh-CN"/>
        </w:rPr>
        <w:t>四川洪雅百花滩水力发电有限公司</w:t>
      </w:r>
      <w:r>
        <w:rPr>
          <w:rFonts w:hint="eastAsia" w:ascii="宋体" w:hAnsi="宋体" w:cs="宋体"/>
          <w:szCs w:val="24"/>
          <w:highlight w:val="none"/>
          <w:lang w:val="en-US" w:eastAsia="zh-CN"/>
        </w:rPr>
        <w:t>2号机组</w:t>
      </w:r>
      <w:r>
        <w:rPr>
          <w:rFonts w:hint="eastAsia" w:ascii="宋体" w:hAnsi="宋体" w:cs="宋体"/>
          <w:szCs w:val="24"/>
          <w:highlight w:val="none"/>
          <w:lang w:eastAsia="zh-CN"/>
        </w:rPr>
        <w:t>废旧物资</w:t>
      </w:r>
      <w:r>
        <w:rPr>
          <w:rFonts w:hint="eastAsia" w:ascii="宋体" w:hAnsi="宋体" w:cs="宋体"/>
          <w:szCs w:val="24"/>
          <w:highlight w:val="none"/>
          <w:lang w:val="en-US" w:eastAsia="zh-CN"/>
        </w:rPr>
        <w:t>处理</w:t>
      </w:r>
      <w:r>
        <w:rPr>
          <w:rFonts w:hint="eastAsia" w:ascii="宋体" w:hAnsi="宋体" w:cs="宋体"/>
          <w:szCs w:val="24"/>
          <w:highlight w:val="none"/>
          <w:lang w:eastAsia="zh-CN"/>
        </w:rPr>
        <w:t>公开竞卖出售清单价格表</w:t>
      </w:r>
      <w:r>
        <w:rPr>
          <w:rFonts w:hint="eastAsia" w:ascii="宋体" w:hAnsi="宋体" w:eastAsia="宋体" w:cs="宋体"/>
          <w:szCs w:val="24"/>
          <w:highlight w:val="none"/>
        </w:rPr>
        <w:t>》</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最终合同出售费用根据实际过磅签证计算</w:t>
      </w:r>
      <w:r>
        <w:rPr>
          <w:rFonts w:hint="eastAsia" w:ascii="宋体" w:hAnsi="宋体" w:cs="宋体"/>
          <w:szCs w:val="24"/>
          <w:highlight w:val="none"/>
          <w:lang w:val="en-US" w:eastAsia="zh-CN"/>
        </w:rPr>
        <w:t>，过磅费用由乙方负责</w:t>
      </w:r>
      <w:r>
        <w:rPr>
          <w:rFonts w:hint="eastAsia" w:ascii="宋体" w:hAnsi="宋体" w:eastAsia="宋体" w:cs="宋体"/>
          <w:szCs w:val="24"/>
          <w:highlight w:val="none"/>
          <w:lang w:val="en-US" w:eastAsia="zh-CN"/>
        </w:rPr>
        <w:t>，详见附件</w:t>
      </w:r>
      <w:r>
        <w:rPr>
          <w:rFonts w:hint="eastAsia" w:ascii="宋体" w:hAnsi="宋体" w:eastAsia="宋体" w:cs="宋体"/>
          <w:szCs w:val="24"/>
          <w:highlight w:val="none"/>
        </w:rPr>
        <w:t>《</w:t>
      </w:r>
      <w:r>
        <w:rPr>
          <w:rFonts w:hint="eastAsia" w:ascii="宋体" w:hAnsi="宋体" w:eastAsia="宋体" w:cs="宋体"/>
          <w:szCs w:val="24"/>
          <w:highlight w:val="none"/>
          <w:lang w:eastAsia="zh-CN"/>
        </w:rPr>
        <w:t>四川洪雅百花滩水力发电有限公司</w:t>
      </w:r>
      <w:r>
        <w:rPr>
          <w:rFonts w:hint="eastAsia" w:ascii="宋体" w:hAnsi="宋体" w:cs="宋体"/>
          <w:szCs w:val="24"/>
          <w:highlight w:val="none"/>
          <w:lang w:val="en-US" w:eastAsia="zh-CN"/>
        </w:rPr>
        <w:t>2号</w:t>
      </w:r>
      <w:r>
        <w:rPr>
          <w:rFonts w:hint="eastAsia" w:ascii="宋体" w:hAnsi="宋体" w:eastAsia="宋体" w:cs="宋体"/>
          <w:szCs w:val="24"/>
          <w:highlight w:val="none"/>
          <w:lang w:val="en-US" w:eastAsia="zh-CN"/>
        </w:rPr>
        <w:t>机组</w:t>
      </w:r>
      <w:r>
        <w:rPr>
          <w:rFonts w:hint="eastAsia" w:ascii="宋体" w:hAnsi="宋体" w:eastAsia="宋体" w:cs="宋体"/>
          <w:szCs w:val="24"/>
          <w:highlight w:val="none"/>
        </w:rPr>
        <w:t>废旧物资</w:t>
      </w:r>
      <w:r>
        <w:rPr>
          <w:rFonts w:hint="eastAsia" w:ascii="宋体" w:hAnsi="宋体" w:eastAsia="宋体" w:cs="宋体"/>
          <w:szCs w:val="24"/>
          <w:highlight w:val="none"/>
          <w:lang w:val="en-US" w:eastAsia="zh-CN"/>
        </w:rPr>
        <w:t>签证单</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w:t>
      </w:r>
    </w:p>
    <w:p>
      <w:pPr>
        <w:spacing w:line="360" w:lineRule="auto"/>
        <w:ind w:right="25" w:rightChars="12" w:firstLine="420" w:firstLineChars="200"/>
        <w:jc w:val="left"/>
        <w:rPr>
          <w:rFonts w:hint="eastAsia" w:ascii="宋体" w:hAnsi="宋体" w:eastAsia="宋体" w:cs="宋体"/>
          <w:szCs w:val="24"/>
          <w:highlight w:val="none"/>
          <w:lang w:eastAsia="zh-CN"/>
        </w:rPr>
      </w:pPr>
      <w:r>
        <w:rPr>
          <w:rFonts w:hint="eastAsia" w:ascii="宋体" w:hAnsi="宋体" w:eastAsia="宋体" w:cs="宋体"/>
          <w:szCs w:val="24"/>
          <w:highlight w:val="none"/>
        </w:rPr>
        <w:t>2</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合同</w:t>
      </w:r>
      <w:r>
        <w:rPr>
          <w:rFonts w:hint="eastAsia" w:ascii="宋体" w:hAnsi="宋体" w:eastAsia="宋体" w:cs="宋体"/>
          <w:szCs w:val="24"/>
          <w:highlight w:val="none"/>
          <w:lang w:eastAsia="zh-CN"/>
        </w:rPr>
        <w:t>签订</w:t>
      </w:r>
      <w:r>
        <w:rPr>
          <w:rFonts w:hint="eastAsia" w:ascii="宋体" w:hAnsi="宋体" w:eastAsia="宋体" w:cs="宋体"/>
          <w:szCs w:val="24"/>
          <w:highlight w:val="none"/>
        </w:rPr>
        <w:t>后，乙方立即支付合同</w:t>
      </w:r>
      <w:r>
        <w:rPr>
          <w:rFonts w:hint="eastAsia" w:ascii="宋体" w:hAnsi="宋体" w:eastAsia="宋体" w:cs="宋体"/>
          <w:szCs w:val="24"/>
          <w:highlight w:val="none"/>
          <w:lang w:val="en-US" w:eastAsia="zh-CN"/>
        </w:rPr>
        <w:t>预估</w:t>
      </w:r>
      <w:r>
        <w:rPr>
          <w:rFonts w:hint="eastAsia" w:ascii="宋体" w:hAnsi="宋体" w:eastAsia="宋体" w:cs="宋体"/>
          <w:szCs w:val="24"/>
          <w:highlight w:val="none"/>
        </w:rPr>
        <w:t>出售费用</w:t>
      </w:r>
      <w:r>
        <w:rPr>
          <w:rFonts w:hint="eastAsia" w:ascii="宋体" w:hAnsi="宋体" w:eastAsia="宋体" w:cs="宋体"/>
          <w:szCs w:val="24"/>
          <w:highlight w:val="none"/>
          <w:lang w:val="en-US" w:eastAsia="zh-CN"/>
        </w:rPr>
        <w:t>的100%</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最终出售费用待过磅计量全部完成后，按照实际重量计算费用后据实结算，费用多退少补。</w:t>
      </w:r>
      <w:r>
        <w:rPr>
          <w:rFonts w:hint="eastAsia" w:ascii="宋体" w:hAnsi="宋体" w:eastAsia="宋体" w:cs="宋体"/>
          <w:szCs w:val="24"/>
          <w:highlight w:val="none"/>
        </w:rPr>
        <w:t>乙方先行缴纳的竞</w:t>
      </w:r>
      <w:r>
        <w:rPr>
          <w:rFonts w:hint="eastAsia" w:ascii="宋体" w:hAnsi="宋体" w:cs="宋体"/>
          <w:szCs w:val="24"/>
          <w:highlight w:val="none"/>
          <w:lang w:val="en-US" w:eastAsia="zh-CN"/>
        </w:rPr>
        <w:t>卖</w:t>
      </w:r>
      <w:r>
        <w:rPr>
          <w:rFonts w:hint="eastAsia" w:ascii="宋体" w:hAnsi="宋体" w:eastAsia="宋体" w:cs="宋体"/>
          <w:szCs w:val="24"/>
          <w:highlight w:val="none"/>
        </w:rPr>
        <w:t>保证金</w:t>
      </w:r>
      <w:r>
        <w:rPr>
          <w:rFonts w:hint="eastAsia" w:ascii="宋体" w:hAnsi="宋体" w:cs="宋体"/>
          <w:szCs w:val="24"/>
          <w:highlight w:val="none"/>
          <w:lang w:val="en-US" w:eastAsia="zh-CN"/>
        </w:rPr>
        <w:t>12</w:t>
      </w:r>
      <w:r>
        <w:rPr>
          <w:rFonts w:hint="eastAsia" w:ascii="宋体" w:hAnsi="宋体" w:eastAsia="宋体" w:cs="宋体"/>
          <w:szCs w:val="24"/>
          <w:highlight w:val="none"/>
        </w:rPr>
        <w:t>000元</w:t>
      </w:r>
      <w:r>
        <w:rPr>
          <w:rFonts w:hint="eastAsia" w:ascii="宋体" w:hAnsi="宋体" w:eastAsia="宋体" w:cs="宋体"/>
          <w:szCs w:val="24"/>
          <w:highlight w:val="none"/>
          <w:lang w:eastAsia="zh-CN"/>
        </w:rPr>
        <w:t>，在全部废旧物资按甲方要求处理完成后予以退还。</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甲方在收到乙方支付</w:t>
      </w:r>
      <w:r>
        <w:rPr>
          <w:rFonts w:hint="eastAsia" w:ascii="宋体" w:hAnsi="宋体" w:eastAsia="宋体" w:cs="宋体"/>
          <w:szCs w:val="24"/>
          <w:highlight w:val="none"/>
          <w:lang w:val="en-US" w:eastAsia="zh-CN"/>
        </w:rPr>
        <w:t>预缴</w:t>
      </w:r>
      <w:r>
        <w:rPr>
          <w:rFonts w:hint="eastAsia" w:ascii="宋体" w:hAnsi="宋体" w:eastAsia="宋体" w:cs="宋体"/>
          <w:szCs w:val="24"/>
          <w:highlight w:val="none"/>
        </w:rPr>
        <w:t>合同</w:t>
      </w:r>
      <w:r>
        <w:rPr>
          <w:rFonts w:hint="eastAsia" w:ascii="宋体" w:hAnsi="宋体" w:eastAsia="宋体" w:cs="宋体"/>
          <w:szCs w:val="24"/>
          <w:highlight w:val="none"/>
          <w:lang w:eastAsia="zh-CN"/>
        </w:rPr>
        <w:t>全额</w:t>
      </w:r>
      <w:r>
        <w:rPr>
          <w:rFonts w:hint="eastAsia" w:ascii="宋体" w:hAnsi="宋体" w:eastAsia="宋体" w:cs="宋体"/>
          <w:szCs w:val="24"/>
          <w:highlight w:val="none"/>
        </w:rPr>
        <w:t>费用后</w:t>
      </w:r>
      <w:r>
        <w:rPr>
          <w:rFonts w:hint="eastAsia" w:ascii="宋体" w:hAnsi="宋体" w:cs="宋体"/>
          <w:szCs w:val="24"/>
          <w:highlight w:val="none"/>
          <w:lang w:eastAsia="zh-CN"/>
        </w:rPr>
        <w:t>，</w:t>
      </w:r>
      <w:r>
        <w:rPr>
          <w:rFonts w:hint="eastAsia" w:ascii="宋体" w:hAnsi="宋体" w:eastAsia="宋体" w:cs="宋体"/>
          <w:szCs w:val="24"/>
          <w:highlight w:val="none"/>
        </w:rPr>
        <w:t>向乙方开具收款收据</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待最终结算后再开具全额的增值税专用发票，税率13%）</w:t>
      </w:r>
      <w:r>
        <w:rPr>
          <w:rFonts w:hint="eastAsia" w:ascii="宋体" w:hAnsi="宋体" w:eastAsia="宋体" w:cs="宋体"/>
          <w:szCs w:val="24"/>
          <w:highlight w:val="none"/>
        </w:rPr>
        <w:t>，并通知乙方现场装运废旧物资。乙方</w:t>
      </w:r>
      <w:r>
        <w:rPr>
          <w:rFonts w:hint="eastAsia" w:ascii="宋体" w:hAnsi="宋体" w:eastAsia="宋体" w:cs="宋体"/>
          <w:szCs w:val="24"/>
          <w:highlight w:val="none"/>
        </w:rPr>
        <w:t>自备切割、搬运、装卸、运输等工具，要求施工人员应具有相应的操作证，费用由乙方自行承担。在装卸运输过程中需保持环境卫生、不得随意丢弃</w:t>
      </w:r>
      <w:r>
        <w:rPr>
          <w:rFonts w:hint="eastAsia" w:ascii="宋体" w:hAnsi="宋体" w:eastAsia="宋体" w:cs="宋体"/>
          <w:szCs w:val="24"/>
          <w:highlight w:val="none"/>
          <w:lang w:val="en-US" w:eastAsia="zh-CN"/>
        </w:rPr>
        <w:t>任何</w:t>
      </w:r>
      <w:r>
        <w:rPr>
          <w:rFonts w:hint="eastAsia" w:ascii="宋体" w:hAnsi="宋体" w:eastAsia="宋体" w:cs="宋体"/>
          <w:szCs w:val="24"/>
          <w:highlight w:val="none"/>
        </w:rPr>
        <w:t>垃圾、不损坏花草树木、不损坏建、构筑物或其他附属设施。乙方必须在现场设专人进行安全监护，在切割、搬运、装卸、运输等过程中发生的一切安全事故与</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方无关</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乙方在甲方现场须</w:t>
      </w:r>
      <w:r>
        <w:rPr>
          <w:rFonts w:hint="eastAsia" w:ascii="宋体" w:hAnsi="宋体" w:eastAsia="宋体" w:cs="宋体"/>
          <w:szCs w:val="24"/>
          <w:highlight w:val="none"/>
        </w:rPr>
        <w:t>遵守甲方的现场安全管理规定</w:t>
      </w:r>
      <w:r>
        <w:rPr>
          <w:rFonts w:hint="eastAsia" w:ascii="宋体" w:hAnsi="宋体" w:eastAsia="宋体" w:cs="宋体"/>
          <w:szCs w:val="24"/>
          <w:highlight w:val="none"/>
          <w:lang w:eastAsia="zh-CN"/>
        </w:rPr>
        <w:t>，</w:t>
      </w:r>
      <w:r>
        <w:rPr>
          <w:rFonts w:hint="eastAsia" w:ascii="宋体" w:hAnsi="宋体" w:eastAsia="宋体" w:cs="宋体"/>
          <w:szCs w:val="24"/>
          <w:highlight w:val="none"/>
        </w:rPr>
        <w:t>装车及装运过程中相关人员的安全由乙方自行负责。废旧物资出厂时，应严格按照甲方既定的制度办理出门条等审批手续</w:t>
      </w:r>
      <w:r>
        <w:rPr>
          <w:rFonts w:hint="eastAsia" w:ascii="宋体" w:hAnsi="宋体" w:eastAsia="宋体" w:cs="宋体"/>
          <w:szCs w:val="24"/>
          <w:highlight w:val="none"/>
          <w:lang w:eastAsia="zh-CN"/>
        </w:rPr>
        <w:t>，</w:t>
      </w:r>
      <w:r>
        <w:rPr>
          <w:rFonts w:hint="eastAsia" w:ascii="宋体" w:hAnsi="宋体" w:eastAsia="宋体" w:cs="宋体"/>
          <w:szCs w:val="24"/>
          <w:highlight w:val="none"/>
        </w:rPr>
        <w:t>中途放弃执行或未按</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要求运出</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界区，视同</w:t>
      </w:r>
      <w:r>
        <w:rPr>
          <w:rFonts w:hint="eastAsia" w:ascii="宋体" w:hAnsi="宋体" w:eastAsia="宋体" w:cs="宋体"/>
          <w:szCs w:val="24"/>
          <w:highlight w:val="none"/>
          <w:lang w:val="en-US" w:eastAsia="zh-CN"/>
        </w:rPr>
        <w:t>乙方</w:t>
      </w:r>
      <w:r>
        <w:rPr>
          <w:rFonts w:hint="eastAsia" w:ascii="宋体" w:hAnsi="宋体" w:eastAsia="宋体" w:cs="宋体"/>
          <w:szCs w:val="24"/>
          <w:highlight w:val="none"/>
        </w:rPr>
        <w:t>自动放弃购买权，</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有权扣除</w:t>
      </w:r>
      <w:r>
        <w:rPr>
          <w:rFonts w:hint="eastAsia" w:ascii="宋体" w:hAnsi="宋体" w:eastAsia="宋体" w:cs="宋体"/>
          <w:szCs w:val="24"/>
          <w:highlight w:val="none"/>
          <w:lang w:val="en-US" w:eastAsia="zh-CN"/>
        </w:rPr>
        <w:t>乙方</w:t>
      </w:r>
      <w:r>
        <w:rPr>
          <w:rFonts w:hint="eastAsia" w:ascii="宋体" w:hAnsi="宋体" w:eastAsia="宋体" w:cs="宋体"/>
          <w:szCs w:val="24"/>
          <w:highlight w:val="none"/>
        </w:rPr>
        <w:t>全部竞价保证金，且有权对该批物资另行处理</w:t>
      </w:r>
      <w:r>
        <w:rPr>
          <w:rFonts w:hint="eastAsia" w:ascii="宋体" w:hAnsi="宋体" w:eastAsia="宋体" w:cs="宋体"/>
          <w:szCs w:val="24"/>
          <w:highlight w:val="none"/>
          <w:lang w:eastAsia="zh-CN"/>
        </w:rPr>
        <w:t>。</w:t>
      </w:r>
      <w:r>
        <w:rPr>
          <w:rFonts w:hint="eastAsia" w:ascii="宋体" w:hAnsi="宋体" w:eastAsia="宋体" w:cs="宋体"/>
          <w:szCs w:val="24"/>
          <w:highlight w:val="none"/>
        </w:rPr>
        <w:t>乙方必须清理售出物资现场，</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甲方收款帐户：</w:t>
      </w:r>
    </w:p>
    <w:p>
      <w:pPr>
        <w:spacing w:line="360" w:lineRule="auto"/>
        <w:ind w:right="25" w:rightChars="12" w:firstLine="420" w:firstLineChars="200"/>
        <w:jc w:val="left"/>
        <w:rPr>
          <w:rFonts w:hint="eastAsia" w:ascii="宋体" w:hAnsi="宋体" w:eastAsia="宋体" w:cs="宋体"/>
          <w:szCs w:val="24"/>
          <w:highlight w:val="none"/>
          <w:lang w:eastAsia="zh-CN"/>
        </w:rPr>
      </w:pPr>
      <w:r>
        <w:rPr>
          <w:rFonts w:hint="eastAsia" w:ascii="宋体" w:hAnsi="宋体" w:eastAsia="宋体" w:cs="宋体"/>
          <w:szCs w:val="24"/>
          <w:highlight w:val="none"/>
        </w:rPr>
        <w:t>开户单位：</w:t>
      </w:r>
      <w:r>
        <w:rPr>
          <w:rFonts w:hint="eastAsia" w:ascii="宋体" w:hAnsi="宋体" w:eastAsia="宋体" w:cs="宋体"/>
          <w:szCs w:val="24"/>
          <w:highlight w:val="none"/>
          <w:lang w:eastAsia="zh-CN"/>
        </w:rPr>
        <w:t>四川洪雅百花滩水力发电有限公司</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开 户 行：</w:t>
      </w:r>
      <w:r>
        <w:rPr>
          <w:rFonts w:hint="eastAsia" w:ascii="宋体" w:hAnsi="宋体" w:eastAsia="宋体" w:cs="宋体"/>
          <w:szCs w:val="24"/>
          <w:highlight w:val="none"/>
          <w:lang w:eastAsia="zh-CN"/>
        </w:rPr>
        <w:t>中国农业银行洪雅县支行</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帐    号：</w:t>
      </w:r>
      <w:r>
        <w:rPr>
          <w:rFonts w:hint="eastAsia" w:ascii="宋体" w:hAnsi="宋体" w:eastAsia="宋体" w:cs="宋体"/>
          <w:szCs w:val="24"/>
          <w:highlight w:val="none"/>
          <w:lang w:eastAsia="zh-CN"/>
        </w:rPr>
        <w:t>4102 0104 0004 333</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 xml:space="preserve">联系电话：028-88245519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3、本合同工作内容实施地址：四川省洪雅县止戈镇安宁村</w:t>
      </w:r>
      <w:r>
        <w:rPr>
          <w:rFonts w:hint="eastAsia" w:ascii="宋体" w:hAnsi="宋体" w:eastAsia="宋体" w:cs="宋体"/>
          <w:szCs w:val="24"/>
          <w:highlight w:val="none"/>
          <w:lang w:eastAsia="zh-CN"/>
        </w:rPr>
        <w:t>百花滩水电站</w:t>
      </w:r>
      <w:r>
        <w:rPr>
          <w:rFonts w:hint="eastAsia" w:ascii="宋体" w:hAnsi="宋体" w:eastAsia="宋体" w:cs="宋体"/>
          <w:szCs w:val="24"/>
          <w:highlight w:val="none"/>
        </w:rPr>
        <w:t>。</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4、双方应严格按照合同附件《</w:t>
      </w:r>
      <w:r>
        <w:rPr>
          <w:rFonts w:hint="eastAsia" w:ascii="宋体" w:hAnsi="宋体" w:cs="宋体"/>
          <w:szCs w:val="24"/>
          <w:highlight w:val="none"/>
          <w:lang w:eastAsia="zh-CN"/>
        </w:rPr>
        <w:t>四川洪雅百花滩水力发电有限公司</w:t>
      </w:r>
      <w:r>
        <w:rPr>
          <w:rFonts w:hint="eastAsia" w:ascii="宋体" w:hAnsi="宋体" w:cs="宋体"/>
          <w:szCs w:val="24"/>
          <w:highlight w:val="none"/>
          <w:lang w:val="en-US" w:eastAsia="zh-CN"/>
        </w:rPr>
        <w:t>2号机组</w:t>
      </w:r>
      <w:r>
        <w:rPr>
          <w:rFonts w:hint="eastAsia" w:ascii="宋体" w:hAnsi="宋体" w:cs="宋体"/>
          <w:szCs w:val="24"/>
          <w:highlight w:val="none"/>
          <w:lang w:eastAsia="zh-CN"/>
        </w:rPr>
        <w:t>废旧物资</w:t>
      </w:r>
      <w:r>
        <w:rPr>
          <w:rFonts w:hint="eastAsia" w:ascii="宋体" w:hAnsi="宋体" w:cs="宋体"/>
          <w:szCs w:val="24"/>
          <w:highlight w:val="none"/>
          <w:lang w:val="en-US" w:eastAsia="zh-CN"/>
        </w:rPr>
        <w:t>处理</w:t>
      </w:r>
      <w:r>
        <w:rPr>
          <w:rFonts w:hint="eastAsia" w:ascii="宋体" w:hAnsi="宋体" w:cs="宋体"/>
          <w:szCs w:val="24"/>
          <w:highlight w:val="none"/>
          <w:lang w:eastAsia="zh-CN"/>
        </w:rPr>
        <w:t>公开竞卖出售清单价格表</w:t>
      </w:r>
      <w:r>
        <w:rPr>
          <w:rFonts w:hint="eastAsia" w:ascii="宋体" w:hAnsi="宋体" w:eastAsia="宋体" w:cs="宋体"/>
          <w:szCs w:val="24"/>
          <w:highlight w:val="none"/>
        </w:rPr>
        <w:t>》清点、计量出售的废旧物资，甲方指派出业务部门的人员与乙方共同参与，根据清点、计量结果在相应单据上签字确认，以此为结算依据。清点、计量结果若与合同附件《</w:t>
      </w:r>
      <w:r>
        <w:rPr>
          <w:rFonts w:hint="eastAsia" w:ascii="宋体" w:hAnsi="宋体" w:cs="宋体"/>
          <w:szCs w:val="24"/>
          <w:highlight w:val="none"/>
          <w:lang w:eastAsia="zh-CN"/>
        </w:rPr>
        <w:t>四川洪雅百花滩水力发电有限公司</w:t>
      </w:r>
      <w:r>
        <w:rPr>
          <w:rFonts w:hint="eastAsia" w:ascii="宋体" w:hAnsi="宋体" w:cs="宋体"/>
          <w:szCs w:val="24"/>
          <w:highlight w:val="none"/>
          <w:lang w:val="en-US" w:eastAsia="zh-CN"/>
        </w:rPr>
        <w:t>2号机组</w:t>
      </w:r>
      <w:r>
        <w:rPr>
          <w:rFonts w:hint="eastAsia" w:ascii="宋体" w:hAnsi="宋体" w:cs="宋体"/>
          <w:szCs w:val="24"/>
          <w:highlight w:val="none"/>
          <w:lang w:eastAsia="zh-CN"/>
        </w:rPr>
        <w:t>废旧物资</w:t>
      </w:r>
      <w:r>
        <w:rPr>
          <w:rFonts w:hint="eastAsia" w:ascii="宋体" w:hAnsi="宋体" w:cs="宋体"/>
          <w:szCs w:val="24"/>
          <w:highlight w:val="none"/>
          <w:lang w:val="en-US" w:eastAsia="zh-CN"/>
        </w:rPr>
        <w:t>处理</w:t>
      </w:r>
      <w:r>
        <w:rPr>
          <w:rFonts w:hint="eastAsia" w:ascii="宋体" w:hAnsi="宋体" w:cs="宋体"/>
          <w:szCs w:val="24"/>
          <w:highlight w:val="none"/>
          <w:lang w:eastAsia="zh-CN"/>
        </w:rPr>
        <w:t>公开竞卖出售清单价格表</w:t>
      </w:r>
      <w:r>
        <w:rPr>
          <w:rFonts w:hint="eastAsia" w:ascii="宋体" w:hAnsi="宋体" w:eastAsia="宋体" w:cs="宋体"/>
          <w:szCs w:val="24"/>
          <w:highlight w:val="none"/>
        </w:rPr>
        <w:t>》项目及数量有出入则按此表中的单价计算，核算最终价款，具实结清废旧物资价款。</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5、合同签订后，乙方应尽快安排转运时间，派遣具有承运资质的运输车辆，前往甲方进行转移运输。</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四、违约责任</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1、本合同执行期间，如遇不可抗拒力因素（如战争、地震、洪灾、强降雨、地质灾害、职能部门政策变更、政府管制等），致使合同无法履行时，甲、乙双方均不承担违约责任，并按有关法规政策及时协调处理。</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2、乙方废旧物资运输期间，在甲方厂界内转运过程中发生的安全和环保责任事故，根据事故调查结果，由责任方承担相应安全环保责任。乙方转运人员应听从甲方的现场指挥。</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3、乙方拒收甲方的废旧物资所造成的一切责任由乙方承担，甲方不予以返还乙方已支付的出售款项，不承担因此造成的所有责任。</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4、合同范围内的所有废旧物资的物理、化学性质状态以现场实物为准，甲方不作任何质量承诺，乙方应按国家相关规定对甲方出售的废旧物资进行处理。废旧物资出售后，产生的相关安全、环保法律责任与甲方无关。</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五、本合同未尽事宜，甲、乙双方协商解决，协商结果形成条款，甲乙双方盖章后生效，作为本合同的补充条款。</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六、本合同在执行过程中，如果甲、乙双方发生争议，双方应协商解决。协商不成或者任何一方不愿协商的，任</w:t>
      </w:r>
      <w:r>
        <w:rPr>
          <w:rFonts w:hint="eastAsia" w:ascii="宋体" w:hAnsi="宋体" w:eastAsia="宋体" w:cs="宋体"/>
          <w:b w:val="0"/>
          <w:bCs w:val="0"/>
          <w:szCs w:val="24"/>
          <w:highlight w:val="none"/>
        </w:rPr>
        <w:t>何一方均可向</w:t>
      </w:r>
      <w:r>
        <w:rPr>
          <w:rFonts w:hint="eastAsia" w:ascii="宋体" w:hAnsi="宋体" w:cs="宋体"/>
          <w:b w:val="0"/>
          <w:bCs w:val="0"/>
          <w:szCs w:val="24"/>
          <w:highlight w:val="none"/>
          <w:lang w:val="en-US" w:eastAsia="zh-CN"/>
        </w:rPr>
        <w:t>甲方所在</w:t>
      </w:r>
      <w:r>
        <w:rPr>
          <w:rFonts w:hint="eastAsia" w:ascii="宋体" w:hAnsi="宋体" w:eastAsia="宋体" w:cs="宋体"/>
          <w:b w:val="0"/>
          <w:bCs w:val="0"/>
          <w:szCs w:val="24"/>
          <w:highlight w:val="none"/>
          <w:lang w:eastAsia="zh-CN"/>
        </w:rPr>
        <w:t>地仲裁委员会申请仲</w:t>
      </w:r>
      <w:r>
        <w:rPr>
          <w:rFonts w:hint="eastAsia" w:ascii="宋体" w:hAnsi="宋体" w:eastAsia="宋体" w:cs="宋体"/>
          <w:b w:val="0"/>
          <w:bCs w:val="0"/>
          <w:szCs w:val="24"/>
          <w:highlight w:val="none"/>
          <w:lang w:eastAsia="zh-CN"/>
        </w:rPr>
        <w:t>裁或向</w:t>
      </w:r>
      <w:r>
        <w:rPr>
          <w:rFonts w:hint="eastAsia" w:ascii="宋体" w:hAnsi="宋体" w:eastAsia="宋体" w:cs="宋体"/>
          <w:b w:val="0"/>
          <w:bCs w:val="0"/>
          <w:szCs w:val="24"/>
          <w:highlight w:val="none"/>
        </w:rPr>
        <w:t>人民法院提起诉讼。</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七、本合同由甲乙双方签章后生效（包括附件：</w:t>
      </w:r>
      <w:r>
        <w:rPr>
          <w:rFonts w:hint="eastAsia" w:ascii="宋体" w:hAnsi="宋体" w:cs="宋体"/>
          <w:b w:val="0"/>
          <w:bCs w:val="0"/>
          <w:szCs w:val="24"/>
          <w:highlight w:val="none"/>
          <w:lang w:eastAsia="zh-CN"/>
        </w:rPr>
        <w:t>四川洪雅百花滩水力发电有限公司</w:t>
      </w:r>
      <w:r>
        <w:rPr>
          <w:rFonts w:hint="eastAsia" w:ascii="宋体" w:hAnsi="宋体" w:cs="宋体"/>
          <w:b w:val="0"/>
          <w:bCs w:val="0"/>
          <w:szCs w:val="24"/>
          <w:highlight w:val="none"/>
          <w:lang w:val="en-US" w:eastAsia="zh-CN"/>
        </w:rPr>
        <w:t>2号机组</w:t>
      </w:r>
      <w:r>
        <w:rPr>
          <w:rFonts w:hint="eastAsia" w:ascii="宋体" w:hAnsi="宋体" w:cs="宋体"/>
          <w:b w:val="0"/>
          <w:bCs w:val="0"/>
          <w:szCs w:val="24"/>
          <w:highlight w:val="none"/>
          <w:lang w:eastAsia="zh-CN"/>
        </w:rPr>
        <w:t>废旧物资公开竞卖出售清单价格表</w:t>
      </w:r>
      <w:r>
        <w:rPr>
          <w:rFonts w:hint="eastAsia" w:ascii="宋体" w:hAnsi="宋体" w:eastAsia="宋体" w:cs="宋体"/>
          <w:b w:val="0"/>
          <w:bCs w:val="0"/>
          <w:szCs w:val="24"/>
          <w:highlight w:val="none"/>
        </w:rPr>
        <w:t>）。合同货款两清后自然失效。本合同一式捌份，甲方执陆份，乙方执贰份均具有同等法律效力。</w:t>
      </w:r>
    </w:p>
    <w:p>
      <w:pPr>
        <w:snapToGrid w:val="0"/>
        <w:spacing w:line="360" w:lineRule="auto"/>
        <w:ind w:firstLine="382" w:firstLineChars="182"/>
        <w:jc w:val="left"/>
        <w:rPr>
          <w:rFonts w:hint="eastAsia" w:ascii="宋体" w:hAnsi="宋体"/>
          <w:szCs w:val="24"/>
          <w:highlight w:val="none"/>
          <w:lang w:val="en-US" w:eastAsia="zh-CN"/>
        </w:rPr>
      </w:pPr>
    </w:p>
    <w:p>
      <w:pPr>
        <w:snapToGrid w:val="0"/>
        <w:spacing w:line="360" w:lineRule="auto"/>
        <w:ind w:firstLine="0" w:firstLineChars="0"/>
        <w:jc w:val="left"/>
        <w:rPr>
          <w:rFonts w:hint="eastAsia" w:ascii="宋体" w:hAnsi="宋体" w:eastAsia="宋体"/>
          <w:szCs w:val="24"/>
          <w:highlight w:val="none"/>
          <w:lang w:val="en-US" w:eastAsia="zh-CN"/>
        </w:rPr>
      </w:pPr>
      <w:r>
        <w:rPr>
          <w:rFonts w:hint="eastAsia" w:ascii="宋体" w:hAnsi="宋体"/>
          <w:szCs w:val="24"/>
          <w:highlight w:val="none"/>
          <w:lang w:val="en-US" w:eastAsia="zh-CN"/>
        </w:rPr>
        <w:t>附件：1.</w:t>
      </w:r>
      <w:r>
        <w:rPr>
          <w:rFonts w:hint="eastAsia" w:ascii="宋体" w:hAnsi="宋体" w:cs="宋体"/>
          <w:szCs w:val="24"/>
          <w:highlight w:val="none"/>
          <w:lang w:eastAsia="zh-CN"/>
        </w:rPr>
        <w:t>四川洪雅百花滩水力发电有限公司</w:t>
      </w:r>
      <w:r>
        <w:rPr>
          <w:rFonts w:hint="eastAsia" w:ascii="宋体" w:hAnsi="宋体" w:cs="宋体"/>
          <w:szCs w:val="24"/>
          <w:highlight w:val="none"/>
          <w:lang w:val="en-US" w:eastAsia="zh-CN"/>
        </w:rPr>
        <w:t>2号机组</w:t>
      </w:r>
      <w:r>
        <w:rPr>
          <w:rFonts w:hint="eastAsia" w:ascii="宋体" w:hAnsi="宋体" w:cs="宋体"/>
          <w:szCs w:val="24"/>
          <w:highlight w:val="none"/>
          <w:lang w:eastAsia="zh-CN"/>
        </w:rPr>
        <w:t>废旧物资</w:t>
      </w:r>
      <w:r>
        <w:rPr>
          <w:rFonts w:hint="eastAsia" w:ascii="宋体" w:hAnsi="宋体" w:cs="宋体"/>
          <w:szCs w:val="24"/>
          <w:highlight w:val="none"/>
          <w:lang w:val="en-US" w:eastAsia="zh-CN"/>
        </w:rPr>
        <w:t>处理</w:t>
      </w:r>
      <w:r>
        <w:rPr>
          <w:rFonts w:hint="eastAsia" w:ascii="宋体" w:hAnsi="宋体" w:cs="宋体"/>
          <w:szCs w:val="24"/>
          <w:highlight w:val="none"/>
          <w:lang w:eastAsia="zh-CN"/>
        </w:rPr>
        <w:t>公开竞卖出售清单</w:t>
      </w:r>
      <w:r>
        <w:rPr>
          <w:rFonts w:hint="default" w:ascii="宋体" w:hAnsi="宋体" w:cs="宋体"/>
          <w:szCs w:val="24"/>
          <w:highlight w:val="none"/>
          <w:lang w:val="en-US" w:eastAsia="zh-CN"/>
        </w:rPr>
        <w:t>价格</w:t>
      </w:r>
      <w:r>
        <w:rPr>
          <w:rFonts w:hint="eastAsia" w:ascii="宋体" w:hAnsi="宋体" w:cs="宋体"/>
          <w:szCs w:val="24"/>
          <w:highlight w:val="none"/>
          <w:lang w:eastAsia="zh-CN"/>
        </w:rPr>
        <w:t>表</w:t>
      </w:r>
    </w:p>
    <w:p>
      <w:pPr>
        <w:snapToGrid w:val="0"/>
        <w:spacing w:line="360" w:lineRule="auto"/>
        <w:ind w:firstLine="420" w:firstLineChars="200"/>
        <w:jc w:val="left"/>
        <w:rPr>
          <w:rFonts w:hint="eastAsia" w:ascii="宋体" w:hAnsi="宋体"/>
          <w:szCs w:val="24"/>
          <w:highlight w:val="none"/>
        </w:rPr>
      </w:pPr>
      <w:r>
        <w:rPr>
          <w:rFonts w:hint="eastAsia" w:ascii="宋体" w:hAnsi="宋体"/>
          <w:szCs w:val="24"/>
          <w:highlight w:val="none"/>
          <w:lang w:val="en-US" w:eastAsia="zh-CN"/>
        </w:rPr>
        <w:t>2.</w:t>
      </w:r>
      <w:r>
        <w:rPr>
          <w:rFonts w:hint="eastAsia" w:ascii="宋体" w:hAnsi="宋体"/>
          <w:szCs w:val="24"/>
          <w:highlight w:val="none"/>
        </w:rPr>
        <w:t>四川洪雅百花滩水力发电有限公司</w:t>
      </w:r>
      <w:r>
        <w:rPr>
          <w:rFonts w:hint="eastAsia" w:ascii="宋体" w:hAnsi="宋体"/>
          <w:szCs w:val="24"/>
          <w:highlight w:val="none"/>
          <w:lang w:val="en-US" w:eastAsia="zh-CN"/>
        </w:rPr>
        <w:t>2号机组</w:t>
      </w:r>
      <w:r>
        <w:rPr>
          <w:rFonts w:hint="eastAsia" w:ascii="宋体" w:hAnsi="宋体"/>
          <w:szCs w:val="24"/>
          <w:highlight w:val="none"/>
        </w:rPr>
        <w:t>废旧物资签证单</w:t>
      </w:r>
    </w:p>
    <w:p>
      <w:pPr>
        <w:snapToGrid w:val="0"/>
        <w:spacing w:line="360" w:lineRule="auto"/>
        <w:ind w:firstLine="382" w:firstLineChars="182"/>
        <w:jc w:val="left"/>
        <w:rPr>
          <w:rFonts w:ascii="宋体" w:hAnsi="宋体"/>
          <w:szCs w:val="24"/>
          <w:highlight w:val="none"/>
        </w:rPr>
      </w:pPr>
    </w:p>
    <w:p>
      <w:pPr>
        <w:snapToGrid w:val="0"/>
        <w:spacing w:line="360" w:lineRule="auto"/>
        <w:ind w:firstLine="382" w:firstLineChars="182"/>
        <w:jc w:val="left"/>
        <w:rPr>
          <w:rFonts w:ascii="宋体" w:hAnsi="宋体"/>
          <w:szCs w:val="24"/>
          <w:highlight w:val="none"/>
        </w:rPr>
      </w:pPr>
    </w:p>
    <w:p>
      <w:pPr>
        <w:snapToGrid w:val="0"/>
        <w:spacing w:line="360" w:lineRule="auto"/>
        <w:ind w:firstLine="382" w:firstLineChars="182"/>
        <w:jc w:val="left"/>
        <w:rPr>
          <w:rFonts w:hint="eastAsia" w:ascii="宋体" w:hAnsi="宋体"/>
          <w:szCs w:val="24"/>
          <w:highlight w:val="none"/>
        </w:rPr>
      </w:pPr>
      <w:r>
        <w:rPr>
          <w:rFonts w:ascii="宋体" w:hAnsi="宋体"/>
          <w:szCs w:val="24"/>
          <w:highlight w:val="none"/>
        </w:rPr>
        <w:t>甲方（盖章）：</w:t>
      </w:r>
      <w:r>
        <w:rPr>
          <w:rFonts w:hint="eastAsia" w:ascii="宋体" w:hAnsi="宋体" w:cs="宋体"/>
          <w:szCs w:val="24"/>
          <w:highlight w:val="none"/>
          <w:lang w:eastAsia="zh-CN"/>
        </w:rPr>
        <w:t>四川洪雅百花滩水力</w:t>
      </w:r>
      <w:r>
        <w:rPr>
          <w:rFonts w:hint="eastAsia" w:ascii="宋体" w:hAnsi="宋体"/>
          <w:szCs w:val="24"/>
          <w:highlight w:val="none"/>
        </w:rPr>
        <w:t xml:space="preserve">       </w:t>
      </w:r>
      <w:r>
        <w:rPr>
          <w:rFonts w:ascii="宋体" w:hAnsi="宋体"/>
          <w:szCs w:val="24"/>
          <w:highlight w:val="none"/>
        </w:rPr>
        <w:t>乙方（盖章）：</w:t>
      </w:r>
    </w:p>
    <w:p>
      <w:pPr>
        <w:snapToGrid w:val="0"/>
        <w:spacing w:line="360" w:lineRule="auto"/>
        <w:ind w:firstLine="1890" w:firstLineChars="900"/>
        <w:jc w:val="left"/>
        <w:rPr>
          <w:rFonts w:ascii="宋体" w:hAnsi="宋体"/>
          <w:szCs w:val="24"/>
          <w:highlight w:val="none"/>
        </w:rPr>
      </w:pPr>
      <w:r>
        <w:rPr>
          <w:rFonts w:hint="eastAsia" w:ascii="宋体" w:hAnsi="宋体" w:cs="宋体"/>
          <w:szCs w:val="24"/>
          <w:highlight w:val="none"/>
          <w:lang w:eastAsia="zh-CN"/>
        </w:rPr>
        <w:t>发电有限公司</w:t>
      </w:r>
      <w:r>
        <w:rPr>
          <w:rFonts w:hint="eastAsia" w:ascii="宋体" w:hAnsi="宋体"/>
          <w:szCs w:val="24"/>
          <w:highlight w:val="none"/>
        </w:rPr>
        <w:t xml:space="preserve">             </w:t>
      </w:r>
      <w:r>
        <w:rPr>
          <w:rFonts w:ascii="宋体" w:hAnsi="宋体"/>
          <w:szCs w:val="24"/>
          <w:highlight w:val="none"/>
        </w:rPr>
        <w:t> </w:t>
      </w:r>
    </w:p>
    <w:p>
      <w:pPr>
        <w:tabs>
          <w:tab w:val="left" w:pos="2265"/>
        </w:tabs>
        <w:snapToGrid w:val="0"/>
        <w:spacing w:line="360" w:lineRule="auto"/>
        <w:ind w:firstLine="480"/>
        <w:rPr>
          <w:rFonts w:ascii="宋体" w:hAnsi="宋体"/>
          <w:szCs w:val="24"/>
          <w:highlight w:val="none"/>
        </w:rPr>
      </w:pPr>
      <w:r>
        <w:rPr>
          <w:rFonts w:ascii="宋体" w:hAnsi="宋体"/>
          <w:szCs w:val="24"/>
          <w:highlight w:val="none"/>
        </w:rPr>
        <w:t>         </w:t>
      </w:r>
      <w:r>
        <w:rPr>
          <w:rFonts w:ascii="宋体" w:hAnsi="宋体"/>
          <w:szCs w:val="24"/>
          <w:highlight w:val="none"/>
        </w:rPr>
        <w:tab/>
      </w:r>
    </w:p>
    <w:p>
      <w:pPr>
        <w:ind w:left="420" w:leftChars="200" w:firstLine="0" w:firstLineChars="0"/>
        <w:rPr>
          <w:rFonts w:ascii="宋体" w:hAnsi="宋体"/>
          <w:szCs w:val="24"/>
          <w:highlight w:val="none"/>
        </w:rPr>
      </w:pPr>
      <w:r>
        <w:rPr>
          <w:rFonts w:ascii="宋体" w:hAnsi="宋体"/>
          <w:szCs w:val="24"/>
          <w:highlight w:val="none"/>
        </w:rPr>
        <w:t>法定代表人             </w:t>
      </w:r>
      <w:r>
        <w:rPr>
          <w:rFonts w:hint="eastAsia" w:ascii="宋体" w:hAnsi="宋体"/>
          <w:szCs w:val="24"/>
          <w:highlight w:val="none"/>
        </w:rPr>
        <w:t xml:space="preserve">   </w:t>
      </w:r>
      <w:r>
        <w:rPr>
          <w:rFonts w:ascii="宋体" w:hAnsi="宋体"/>
          <w:szCs w:val="24"/>
          <w:highlight w:val="none"/>
        </w:rPr>
        <w:t>法定代表人</w:t>
      </w:r>
      <w:r>
        <w:rPr>
          <w:rFonts w:ascii="宋体" w:hAnsi="宋体"/>
          <w:szCs w:val="24"/>
          <w:highlight w:val="none"/>
        </w:rPr>
        <w:br w:type="textWrapping"/>
      </w:r>
      <w:r>
        <w:rPr>
          <w:rFonts w:hint="eastAsia" w:ascii="宋体" w:hAnsi="宋体"/>
          <w:szCs w:val="24"/>
          <w:highlight w:val="none"/>
        </w:rPr>
        <w:t>或                                      或</w:t>
      </w:r>
    </w:p>
    <w:p>
      <w:pPr>
        <w:ind w:firstLine="420" w:firstLineChars="200"/>
        <w:rPr>
          <w:rFonts w:ascii="宋体" w:hAnsi="宋体"/>
          <w:szCs w:val="24"/>
          <w:highlight w:val="none"/>
        </w:rPr>
      </w:pPr>
      <w:r>
        <w:rPr>
          <w:rFonts w:ascii="宋体" w:hAnsi="宋体"/>
          <w:szCs w:val="24"/>
          <w:highlight w:val="none"/>
        </w:rPr>
        <w:t>委托代理人（签字）：        </w:t>
      </w:r>
      <w:r>
        <w:rPr>
          <w:rFonts w:hint="eastAsia" w:ascii="宋体" w:hAnsi="宋体"/>
          <w:szCs w:val="24"/>
          <w:highlight w:val="none"/>
        </w:rPr>
        <w:t xml:space="preserve">    </w:t>
      </w:r>
      <w:r>
        <w:rPr>
          <w:rFonts w:ascii="宋体" w:hAnsi="宋体"/>
          <w:szCs w:val="24"/>
          <w:highlight w:val="none"/>
        </w:rPr>
        <w:t>委托代理人（签字）：</w:t>
      </w:r>
      <w:r>
        <w:rPr>
          <w:rFonts w:ascii="宋体" w:hAnsi="宋体"/>
          <w:szCs w:val="24"/>
          <w:highlight w:val="none"/>
        </w:rPr>
        <w:br w:type="textWrapping"/>
      </w:r>
      <w:r>
        <w:rPr>
          <w:rFonts w:ascii="宋体" w:hAnsi="宋体"/>
          <w:szCs w:val="24"/>
          <w:highlight w:val="none"/>
        </w:rPr>
        <w:br w:type="textWrapping"/>
      </w:r>
    </w:p>
    <w:p>
      <w:pPr>
        <w:snapToGrid w:val="0"/>
        <w:spacing w:line="360" w:lineRule="auto"/>
        <w:ind w:firstLine="480"/>
        <w:rPr>
          <w:rFonts w:ascii="宋体" w:hAnsi="宋体"/>
          <w:szCs w:val="24"/>
          <w:highlight w:val="none"/>
        </w:rPr>
      </w:pPr>
      <w:r>
        <w:rPr>
          <w:rFonts w:hint="eastAsia" w:ascii="宋体" w:hAnsi="宋体"/>
          <w:szCs w:val="24"/>
          <w:highlight w:val="none"/>
        </w:rPr>
        <w:t>地  址：洪雅县止戈镇安宁村             地  址：</w:t>
      </w:r>
    </w:p>
    <w:p>
      <w:pPr>
        <w:snapToGrid w:val="0"/>
        <w:spacing w:line="360" w:lineRule="auto"/>
        <w:ind w:firstLine="480"/>
        <w:rPr>
          <w:rFonts w:ascii="宋体" w:hAnsi="宋体"/>
          <w:szCs w:val="24"/>
          <w:highlight w:val="none"/>
        </w:rPr>
      </w:pPr>
      <w:r>
        <w:rPr>
          <w:rFonts w:hint="eastAsia" w:ascii="宋体" w:hAnsi="宋体"/>
          <w:szCs w:val="24"/>
          <w:highlight w:val="none"/>
        </w:rPr>
        <w:t>电  话：0</w:t>
      </w:r>
      <w:r>
        <w:rPr>
          <w:rFonts w:hint="eastAsia" w:ascii="宋体" w:hAnsi="宋体"/>
          <w:szCs w:val="24"/>
          <w:highlight w:val="none"/>
          <w:lang w:val="en-US" w:eastAsia="zh-CN"/>
        </w:rPr>
        <w:t>28</w:t>
      </w:r>
      <w:r>
        <w:rPr>
          <w:rFonts w:hint="eastAsia" w:ascii="宋体" w:hAnsi="宋体"/>
          <w:szCs w:val="24"/>
          <w:highlight w:val="none"/>
        </w:rPr>
        <w:t>-</w:t>
      </w:r>
      <w:r>
        <w:rPr>
          <w:rFonts w:hint="eastAsia" w:ascii="宋体" w:hAnsi="宋体"/>
          <w:szCs w:val="24"/>
          <w:highlight w:val="none"/>
          <w:lang w:val="en-US" w:eastAsia="zh-CN"/>
        </w:rPr>
        <w:t>86090634</w:t>
      </w:r>
      <w:r>
        <w:rPr>
          <w:rFonts w:hint="eastAsia" w:ascii="宋体" w:hAnsi="宋体"/>
          <w:szCs w:val="24"/>
          <w:highlight w:val="none"/>
        </w:rPr>
        <w:t xml:space="preserve">                   电  话：</w:t>
      </w:r>
    </w:p>
    <w:p>
      <w:pPr>
        <w:snapToGrid w:val="0"/>
        <w:spacing w:line="360" w:lineRule="auto"/>
        <w:ind w:firstLine="480"/>
        <w:rPr>
          <w:rFonts w:ascii="宋体" w:hAnsi="宋体"/>
          <w:szCs w:val="24"/>
          <w:highlight w:val="none"/>
        </w:rPr>
      </w:pPr>
      <w:r>
        <w:rPr>
          <w:rFonts w:hint="eastAsia" w:ascii="宋体" w:hAnsi="宋体"/>
          <w:szCs w:val="24"/>
          <w:highlight w:val="none"/>
          <w:lang w:val="en-US" w:eastAsia="zh-CN"/>
        </w:rPr>
        <w:t>税号</w:t>
      </w:r>
      <w:r>
        <w:rPr>
          <w:rFonts w:hint="eastAsia" w:ascii="宋体" w:hAnsi="宋体"/>
          <w:szCs w:val="24"/>
          <w:highlight w:val="none"/>
        </w:rPr>
        <w:t>：9151</w:t>
      </w:r>
      <w:r>
        <w:rPr>
          <w:rFonts w:hint="eastAsia" w:ascii="宋体" w:hAnsi="宋体"/>
          <w:szCs w:val="24"/>
          <w:highlight w:val="none"/>
          <w:lang w:val="en-US" w:eastAsia="zh-CN"/>
        </w:rPr>
        <w:t xml:space="preserve"> </w:t>
      </w:r>
      <w:r>
        <w:rPr>
          <w:rFonts w:hint="eastAsia" w:ascii="宋体" w:hAnsi="宋体"/>
          <w:szCs w:val="24"/>
          <w:highlight w:val="none"/>
        </w:rPr>
        <w:t>1423</w:t>
      </w:r>
      <w:r>
        <w:rPr>
          <w:rFonts w:hint="eastAsia" w:ascii="宋体" w:hAnsi="宋体"/>
          <w:szCs w:val="24"/>
          <w:highlight w:val="none"/>
          <w:lang w:val="en-US" w:eastAsia="zh-CN"/>
        </w:rPr>
        <w:t xml:space="preserve"> </w:t>
      </w:r>
      <w:r>
        <w:rPr>
          <w:rFonts w:hint="eastAsia" w:ascii="宋体" w:hAnsi="宋体"/>
          <w:szCs w:val="24"/>
          <w:highlight w:val="none"/>
        </w:rPr>
        <w:t>7496</w:t>
      </w:r>
      <w:r>
        <w:rPr>
          <w:rFonts w:hint="eastAsia" w:ascii="宋体" w:hAnsi="宋体"/>
          <w:szCs w:val="24"/>
          <w:highlight w:val="none"/>
          <w:lang w:val="en-US" w:eastAsia="zh-CN"/>
        </w:rPr>
        <w:t xml:space="preserve"> </w:t>
      </w:r>
      <w:r>
        <w:rPr>
          <w:rFonts w:hint="eastAsia" w:ascii="宋体" w:hAnsi="宋体"/>
          <w:szCs w:val="24"/>
          <w:highlight w:val="none"/>
        </w:rPr>
        <w:t>3433</w:t>
      </w:r>
      <w:r>
        <w:rPr>
          <w:rFonts w:hint="eastAsia" w:ascii="宋体" w:hAnsi="宋体"/>
          <w:szCs w:val="24"/>
          <w:highlight w:val="none"/>
          <w:lang w:val="en-US" w:eastAsia="zh-CN"/>
        </w:rPr>
        <w:t xml:space="preserve"> </w:t>
      </w:r>
      <w:r>
        <w:rPr>
          <w:rFonts w:hint="eastAsia" w:ascii="宋体" w:hAnsi="宋体"/>
          <w:szCs w:val="24"/>
          <w:highlight w:val="none"/>
        </w:rPr>
        <w:t xml:space="preserve">9P       </w:t>
      </w:r>
      <w:r>
        <w:rPr>
          <w:rFonts w:hint="eastAsia" w:ascii="宋体" w:hAnsi="宋体"/>
          <w:szCs w:val="24"/>
          <w:highlight w:val="none"/>
          <w:lang w:val="en-US" w:eastAsia="zh-CN"/>
        </w:rPr>
        <w:t xml:space="preserve">    税</w:t>
      </w:r>
      <w:r>
        <w:rPr>
          <w:rFonts w:hint="eastAsia" w:ascii="宋体" w:hAnsi="宋体"/>
          <w:szCs w:val="24"/>
          <w:highlight w:val="none"/>
        </w:rPr>
        <w:t>号：</w:t>
      </w:r>
    </w:p>
    <w:p>
      <w:pPr>
        <w:snapToGrid w:val="0"/>
        <w:spacing w:line="360" w:lineRule="auto"/>
        <w:ind w:firstLine="480"/>
        <w:rPr>
          <w:rFonts w:hint="eastAsia" w:ascii="宋体" w:hAnsi="宋体"/>
          <w:szCs w:val="24"/>
          <w:highlight w:val="none"/>
        </w:rPr>
      </w:pPr>
      <w:r>
        <w:rPr>
          <w:rFonts w:hint="eastAsia" w:ascii="宋体" w:hAnsi="宋体"/>
          <w:szCs w:val="24"/>
          <w:highlight w:val="none"/>
        </w:rPr>
        <w:t>开户行：中国农业银行洪雅县支行</w:t>
      </w:r>
      <w:r>
        <w:rPr>
          <w:rFonts w:hint="eastAsia" w:ascii="宋体" w:hAnsi="宋体"/>
          <w:szCs w:val="24"/>
          <w:highlight w:val="none"/>
          <w:lang w:val="en-US" w:eastAsia="zh-CN"/>
        </w:rPr>
        <w:t xml:space="preserve">         </w:t>
      </w:r>
      <w:r>
        <w:rPr>
          <w:rFonts w:hint="eastAsia" w:ascii="宋体" w:hAnsi="宋体"/>
          <w:szCs w:val="24"/>
          <w:highlight w:val="none"/>
        </w:rPr>
        <w:t>开户行：</w:t>
      </w:r>
    </w:p>
    <w:p>
      <w:pPr>
        <w:snapToGrid w:val="0"/>
        <w:spacing w:line="360" w:lineRule="auto"/>
        <w:ind w:firstLine="480"/>
        <w:rPr>
          <w:rFonts w:ascii="宋体" w:hAnsi="宋体"/>
          <w:szCs w:val="24"/>
          <w:highlight w:val="none"/>
        </w:rPr>
      </w:pPr>
      <w:r>
        <w:rPr>
          <w:rFonts w:hint="eastAsia" w:ascii="宋体" w:hAnsi="宋体"/>
          <w:szCs w:val="24"/>
          <w:highlight w:val="none"/>
        </w:rPr>
        <w:t xml:space="preserve">帐  号：4102 0104 0004 333  </w:t>
      </w:r>
      <w:r>
        <w:rPr>
          <w:rFonts w:hint="eastAsia" w:ascii="宋体" w:hAnsi="宋体"/>
          <w:szCs w:val="24"/>
          <w:highlight w:val="none"/>
          <w:lang w:val="en-US" w:eastAsia="zh-CN"/>
        </w:rPr>
        <w:t xml:space="preserve">    </w:t>
      </w:r>
      <w:r>
        <w:rPr>
          <w:rFonts w:hint="eastAsia" w:ascii="宋体" w:hAnsi="宋体"/>
          <w:szCs w:val="24"/>
          <w:highlight w:val="none"/>
        </w:rPr>
        <w:t xml:space="preserve"> </w:t>
      </w:r>
      <w:r>
        <w:rPr>
          <w:rFonts w:hint="eastAsia" w:ascii="宋体" w:hAnsi="宋体"/>
          <w:szCs w:val="24"/>
          <w:highlight w:val="none"/>
          <w:lang w:val="en-US" w:eastAsia="zh-CN"/>
        </w:rPr>
        <w:t xml:space="preserve">      </w:t>
      </w:r>
      <w:r>
        <w:rPr>
          <w:rFonts w:hint="eastAsia" w:ascii="宋体" w:hAnsi="宋体"/>
          <w:szCs w:val="24"/>
          <w:highlight w:val="none"/>
        </w:rPr>
        <w:t xml:space="preserve">帐  号：        </w:t>
      </w:r>
    </w:p>
    <w:p>
      <w:pPr>
        <w:snapToGrid w:val="0"/>
        <w:spacing w:line="360" w:lineRule="auto"/>
        <w:ind w:firstLine="480"/>
        <w:rPr>
          <w:rFonts w:hint="eastAsia" w:ascii="宋体" w:hAnsi="宋体"/>
          <w:szCs w:val="24"/>
          <w:highlight w:val="none"/>
        </w:rPr>
      </w:pPr>
      <w:r>
        <w:rPr>
          <w:rFonts w:hint="eastAsia" w:ascii="宋体" w:hAnsi="宋体"/>
          <w:szCs w:val="24"/>
          <w:highlight w:val="none"/>
        </w:rPr>
        <w:t xml:space="preserve">      </w:t>
      </w:r>
    </w:p>
    <w:p>
      <w:pPr>
        <w:autoSpaceDE w:val="0"/>
        <w:autoSpaceDN w:val="0"/>
        <w:adjustRightInd w:val="0"/>
        <w:spacing w:line="720" w:lineRule="auto"/>
        <w:jc w:val="left"/>
        <w:textAlignment w:val="bottom"/>
        <w:rPr>
          <w:rFonts w:hint="eastAsia"/>
          <w:highlight w:val="none"/>
        </w:rPr>
      </w:pPr>
      <w:r>
        <w:rPr>
          <w:rFonts w:hint="eastAsia"/>
          <w:highlight w:val="none"/>
        </w:rPr>
        <w:t xml:space="preserve"> 签约时间：202</w:t>
      </w:r>
      <w:r>
        <w:rPr>
          <w:rFonts w:hint="eastAsia"/>
          <w:highlight w:val="none"/>
          <w:lang w:val="en-US" w:eastAsia="zh-CN"/>
        </w:rPr>
        <w:t>4</w:t>
      </w:r>
      <w:r>
        <w:rPr>
          <w:rFonts w:hint="eastAsia"/>
          <w:highlight w:val="none"/>
        </w:rPr>
        <w:t>年</w:t>
      </w:r>
      <w:r>
        <w:rPr>
          <w:rFonts w:hint="eastAsia"/>
          <w:highlight w:val="none"/>
          <w:lang w:val="en-US" w:eastAsia="zh-CN"/>
        </w:rPr>
        <w:t xml:space="preserve">  </w:t>
      </w:r>
      <w:r>
        <w:rPr>
          <w:rFonts w:hint="eastAsia"/>
          <w:highlight w:val="none"/>
        </w:rPr>
        <w:t xml:space="preserve">月  日             </w:t>
      </w:r>
    </w:p>
    <w:p>
      <w:pP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br w:type="page"/>
      </w:r>
    </w:p>
    <w:p>
      <w:pPr>
        <w:keepNext w:val="0"/>
        <w:keepLines w:val="0"/>
        <w:pageBreakBefore w:val="0"/>
        <w:widowControl w:val="0"/>
        <w:kinsoku/>
        <w:wordWrap/>
        <w:overflowPunct/>
        <w:topLinePunct w:val="0"/>
        <w:autoSpaceDE w:val="0"/>
        <w:autoSpaceDN w:val="0"/>
        <w:bidi w:val="0"/>
        <w:adjustRightInd w:val="0"/>
        <w:snapToGrid/>
        <w:spacing w:line="0" w:lineRule="atLeast"/>
        <w:jc w:val="left"/>
        <w:textAlignment w:val="bottom"/>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附件1：</w:t>
      </w:r>
    </w:p>
    <w:p>
      <w:pPr>
        <w:keepNext w:val="0"/>
        <w:keepLines w:val="0"/>
        <w:pageBreakBefore w:val="0"/>
        <w:widowControl w:val="0"/>
        <w:shd w:val="clear" w:fill="auto"/>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t>四川洪雅百花滩水力发电有限公司</w:t>
      </w:r>
    </w:p>
    <w:p>
      <w:pPr>
        <w:keepNext w:val="0"/>
        <w:keepLines w:val="0"/>
        <w:pageBreakBefore w:val="0"/>
        <w:widowControl w:val="0"/>
        <w:shd w:val="clear" w:fill="auto"/>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lang w:val="en-US" w:eastAsia="zh-CN"/>
        </w:rPr>
        <w:t>2号</w:t>
      </w:r>
      <w:r>
        <w:rPr>
          <w:rFonts w:hint="eastAsia" w:ascii="宋体" w:hAnsi="宋体" w:eastAsia="宋体" w:cs="宋体"/>
          <w:b/>
          <w:bCs/>
          <w:sz w:val="32"/>
          <w:szCs w:val="32"/>
          <w:highlight w:val="none"/>
          <w:lang w:val="en-US" w:eastAsia="zh-CN"/>
        </w:rPr>
        <w:t>机组</w:t>
      </w:r>
      <w:r>
        <w:rPr>
          <w:rFonts w:hint="eastAsia" w:ascii="宋体" w:hAnsi="宋体" w:eastAsia="宋体" w:cs="宋体"/>
          <w:b/>
          <w:bCs/>
          <w:sz w:val="32"/>
          <w:szCs w:val="32"/>
          <w:highlight w:val="none"/>
        </w:rPr>
        <w:t>废旧物资</w:t>
      </w:r>
      <w:r>
        <w:rPr>
          <w:rFonts w:hint="eastAsia" w:ascii="宋体" w:hAnsi="宋体" w:cs="宋体"/>
          <w:b/>
          <w:bCs/>
          <w:sz w:val="32"/>
          <w:szCs w:val="32"/>
          <w:highlight w:val="none"/>
          <w:lang w:val="en-US" w:eastAsia="zh-CN"/>
        </w:rPr>
        <w:t>处理公开竞卖</w:t>
      </w:r>
      <w:r>
        <w:rPr>
          <w:rFonts w:hint="eastAsia" w:ascii="宋体" w:hAnsi="宋体" w:eastAsia="宋体" w:cs="宋体"/>
          <w:b/>
          <w:bCs/>
          <w:sz w:val="32"/>
          <w:szCs w:val="32"/>
          <w:highlight w:val="none"/>
        </w:rPr>
        <w:t>出售清单</w:t>
      </w:r>
      <w:r>
        <w:rPr>
          <w:rFonts w:hint="default" w:ascii="宋体" w:hAnsi="宋体" w:eastAsia="宋体" w:cs="宋体"/>
          <w:b/>
          <w:bCs/>
          <w:sz w:val="32"/>
          <w:szCs w:val="32"/>
          <w:highlight w:val="none"/>
          <w:lang w:val="en-US"/>
        </w:rPr>
        <w:t>价格</w:t>
      </w:r>
      <w:r>
        <w:rPr>
          <w:rFonts w:hint="eastAsia" w:ascii="宋体" w:hAnsi="宋体" w:eastAsia="宋体" w:cs="宋体"/>
          <w:b/>
          <w:bCs/>
          <w:sz w:val="32"/>
          <w:szCs w:val="32"/>
          <w:highlight w:val="none"/>
        </w:rPr>
        <w:t>表</w:t>
      </w:r>
    </w:p>
    <w:tbl>
      <w:tblPr>
        <w:tblStyle w:val="7"/>
        <w:tblW w:w="87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4"/>
        <w:gridCol w:w="1113"/>
        <w:gridCol w:w="1770"/>
        <w:gridCol w:w="855"/>
        <w:gridCol w:w="930"/>
        <w:gridCol w:w="1131"/>
        <w:gridCol w:w="1202"/>
        <w:gridCol w:w="1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2"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序号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资产名称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材质</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Theme="minorEastAsia" w:hAnsiTheme="minorEastAsia" w:eastAsiaTheme="minorEastAsia" w:cstheme="minorEastAsia"/>
                <w:kern w:val="0"/>
                <w:sz w:val="18"/>
                <w:szCs w:val="18"/>
                <w:highlight w:val="none"/>
                <w:lang w:val="en-US" w:eastAsia="zh-CN"/>
              </w:rPr>
              <w:t>预估重量</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计量单位</w:t>
            </w:r>
          </w:p>
        </w:tc>
        <w:tc>
          <w:tcPr>
            <w:tcW w:w="113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（元</w:t>
            </w:r>
            <w:r>
              <w:rPr>
                <w:rFonts w:hint="eastAsia" w:ascii="宋体" w:hAnsi="宋体" w:cs="宋体"/>
                <w:b/>
                <w:i w:val="0"/>
                <w:color w:val="000000"/>
                <w:kern w:val="0"/>
                <w:sz w:val="20"/>
                <w:szCs w:val="20"/>
                <w:highlight w:val="none"/>
                <w:u w:val="none"/>
                <w:lang w:val="en-US" w:eastAsia="zh-CN" w:bidi="ar"/>
              </w:rPr>
              <w:t>;含税</w:t>
            </w:r>
            <w:r>
              <w:rPr>
                <w:rFonts w:hint="eastAsia" w:ascii="宋体" w:hAnsi="宋体" w:eastAsia="宋体" w:cs="宋体"/>
                <w:b/>
                <w:i w:val="0"/>
                <w:color w:val="000000"/>
                <w:kern w:val="0"/>
                <w:sz w:val="20"/>
                <w:szCs w:val="20"/>
                <w:highlight w:val="none"/>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（元</w:t>
            </w:r>
            <w:r>
              <w:rPr>
                <w:rFonts w:hint="eastAsia" w:ascii="宋体" w:hAnsi="宋体" w:cs="宋体"/>
                <w:b/>
                <w:i w:val="0"/>
                <w:color w:val="000000"/>
                <w:kern w:val="0"/>
                <w:sz w:val="20"/>
                <w:szCs w:val="20"/>
                <w:highlight w:val="none"/>
                <w:u w:val="none"/>
                <w:lang w:val="en-US" w:eastAsia="zh-CN" w:bidi="ar"/>
              </w:rPr>
              <w:t>;含税</w:t>
            </w:r>
            <w:r>
              <w:rPr>
                <w:rFonts w:hint="eastAsia" w:ascii="宋体" w:hAnsi="宋体" w:eastAsia="宋体" w:cs="宋体"/>
                <w:b/>
                <w:i w:val="0"/>
                <w:color w:val="000000"/>
                <w:kern w:val="0"/>
                <w:sz w:val="20"/>
                <w:szCs w:val="20"/>
                <w:highlight w:val="none"/>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4"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定子冲片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50W310</w:t>
            </w:r>
            <w:r>
              <w:rPr>
                <w:rStyle w:val="11"/>
                <w:highlight w:val="none"/>
                <w:lang w:val="en-US" w:eastAsia="zh-CN" w:bidi="ar"/>
              </w:rPr>
              <w:t>无取向硅钢片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43.593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鸽尾筋</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1.692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托块</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0.526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齿压片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40Mn18Cr3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0.600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齿压片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40Mn18Cr3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0.048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上齿压板装配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1.933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上齿压板装配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2.272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拉紧螺杆</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15CrMn</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2.693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9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端箍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1Cr18Ni9Ti</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0.094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端箍</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1Cr18Ni9Ti</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0.094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上层线圈</w:t>
            </w:r>
            <w:r>
              <w:rPr>
                <w:rStyle w:val="12"/>
                <w:rFonts w:eastAsia="宋体"/>
                <w:highlight w:val="none"/>
                <w:lang w:val="en-US" w:eastAsia="zh-CN" w:bidi="ar"/>
              </w:rPr>
              <w:t>(</w:t>
            </w:r>
            <w:r>
              <w:rPr>
                <w:rStyle w:val="11"/>
                <w:highlight w:val="none"/>
                <w:lang w:val="en-US" w:eastAsia="zh-CN" w:bidi="ar"/>
              </w:rPr>
              <w:t>引线</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0.063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上层线圈</w:t>
            </w:r>
            <w:r>
              <w:rPr>
                <w:rStyle w:val="12"/>
                <w:rFonts w:eastAsia="宋体"/>
                <w:highlight w:val="none"/>
                <w:lang w:val="en-US" w:eastAsia="zh-CN" w:bidi="ar"/>
              </w:rPr>
              <w:t>(</w:t>
            </w:r>
            <w:r>
              <w:rPr>
                <w:rStyle w:val="11"/>
                <w:highlight w:val="none"/>
                <w:lang w:val="en-US" w:eastAsia="zh-CN" w:bidi="ar"/>
              </w:rPr>
              <w:t>普通</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4.712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下层线圈</w:t>
            </w:r>
            <w:r>
              <w:rPr>
                <w:rStyle w:val="12"/>
                <w:rFonts w:eastAsia="宋体"/>
                <w:highlight w:val="none"/>
                <w:lang w:val="en-US" w:eastAsia="zh-CN" w:bidi="ar"/>
              </w:rPr>
              <w:t>(</w:t>
            </w:r>
            <w:r>
              <w:rPr>
                <w:rStyle w:val="11"/>
                <w:highlight w:val="none"/>
                <w:lang w:val="en-US" w:eastAsia="zh-CN" w:bidi="ar"/>
              </w:rPr>
              <w:t>普通</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4.805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下层线圈</w:t>
            </w:r>
            <w:r>
              <w:rPr>
                <w:rStyle w:val="12"/>
                <w:rFonts w:eastAsia="宋体"/>
                <w:highlight w:val="none"/>
                <w:lang w:val="en-US" w:eastAsia="zh-CN" w:bidi="ar"/>
              </w:rPr>
              <w:t>(</w:t>
            </w:r>
            <w:r>
              <w:rPr>
                <w:rStyle w:val="11"/>
                <w:highlight w:val="none"/>
                <w:lang w:val="en-US" w:eastAsia="zh-CN" w:bidi="ar"/>
              </w:rPr>
              <w:t>引线</w:t>
            </w:r>
            <w:r>
              <w:rPr>
                <w:rStyle w:val="12"/>
                <w:rFonts w:eastAsia="宋体"/>
                <w:highlight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双玻璃丝包扁铜线</w:t>
            </w:r>
            <w:r>
              <w:rPr>
                <w:rStyle w:val="12"/>
                <w:rFonts w:eastAsia="宋体"/>
                <w:highlight w:val="none"/>
                <w:lang w:val="en-US" w:eastAsia="zh-CN" w:bidi="ar"/>
              </w:rPr>
              <w:t>28-2.5*5.3/SBEB-40/155</w:t>
            </w:r>
            <w:r>
              <w:rPr>
                <w:rStyle w:val="11"/>
                <w:highlight w:val="none"/>
                <w:lang w:val="en-US" w:eastAsia="zh-CN" w:bidi="ar"/>
              </w:rPr>
              <w:t>（含铜量73%）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0.064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0.026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19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0.035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21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0.030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0.027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23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铜环</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24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TMR表面镀银（含铜量73%）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26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引出线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表面镀银（含铜量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0.010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27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并头块</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0.008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28 </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并头板</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TMR</w:t>
            </w:r>
            <w:r>
              <w:rPr>
                <w:rStyle w:val="11"/>
                <w:highlight w:val="none"/>
                <w:lang w:val="en-US" w:eastAsia="zh-CN" w:bidi="ar"/>
              </w:rPr>
              <w:t>（含铜量</w:t>
            </w:r>
            <w:r>
              <w:rPr>
                <w:rStyle w:val="12"/>
                <w:rFonts w:eastAsia="宋体"/>
                <w:highlight w:val="none"/>
                <w:lang w:val="en-US" w:eastAsia="zh-CN" w:bidi="ar"/>
              </w:rPr>
              <w:t>73%</w:t>
            </w:r>
            <w:r>
              <w:rPr>
                <w:rStyle w:val="11"/>
                <w:highlight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0.881 </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吨</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合计</w:t>
            </w:r>
          </w:p>
        </w:tc>
        <w:tc>
          <w:tcPr>
            <w:tcW w:w="342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注：1.本表所列项目预估重量依据图纸计算重量，最终结算重量以实际过磅重量为准；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br w:type="page"/>
      </w:r>
    </w:p>
    <w:p>
      <w:pPr>
        <w:keepNext w:val="0"/>
        <w:keepLines w:val="0"/>
        <w:pageBreakBefore w:val="0"/>
        <w:widowControl w:val="0"/>
        <w:kinsoku/>
        <w:wordWrap/>
        <w:overflowPunct/>
        <w:topLinePunct w:val="0"/>
        <w:autoSpaceDE w:val="0"/>
        <w:autoSpaceDN w:val="0"/>
        <w:bidi w:val="0"/>
        <w:adjustRightInd w:val="0"/>
        <w:snapToGrid/>
        <w:spacing w:line="0" w:lineRule="atLeast"/>
        <w:jc w:val="left"/>
        <w:textAlignment w:val="bottom"/>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附件2：</w:t>
      </w: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eastAsia="zh-CN"/>
        </w:rPr>
      </w:pPr>
    </w:p>
    <w:p>
      <w:pPr>
        <w:pStyle w:val="2"/>
        <w:rPr>
          <w:rFonts w:hint="eastAsia"/>
          <w:highlight w:val="none"/>
          <w:lang w:eastAsia="zh-CN"/>
        </w:rPr>
      </w:pP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eastAsia="zh-CN"/>
        </w:rPr>
        <w:t>四川洪雅百花滩水力发电有限公司</w:t>
      </w:r>
      <w:r>
        <w:rPr>
          <w:rFonts w:hint="eastAsia" w:ascii="宋体" w:hAnsi="宋体" w:cs="宋体"/>
          <w:b/>
          <w:bCs/>
          <w:sz w:val="32"/>
          <w:szCs w:val="32"/>
          <w:highlight w:val="none"/>
          <w:lang w:val="en-US" w:eastAsia="zh-CN"/>
        </w:rPr>
        <w:t>2号</w:t>
      </w:r>
      <w:r>
        <w:rPr>
          <w:rFonts w:hint="eastAsia" w:ascii="宋体" w:hAnsi="宋体" w:eastAsia="宋体" w:cs="宋体"/>
          <w:b/>
          <w:bCs/>
          <w:sz w:val="32"/>
          <w:szCs w:val="32"/>
          <w:highlight w:val="none"/>
          <w:lang w:val="en-US" w:eastAsia="zh-CN"/>
        </w:rPr>
        <w:t>机组</w:t>
      </w:r>
      <w:r>
        <w:rPr>
          <w:rFonts w:hint="eastAsia" w:ascii="宋体" w:hAnsi="宋体" w:eastAsia="宋体" w:cs="宋体"/>
          <w:b/>
          <w:bCs/>
          <w:sz w:val="32"/>
          <w:szCs w:val="32"/>
          <w:highlight w:val="none"/>
        </w:rPr>
        <w:t>废旧物资</w:t>
      </w:r>
      <w:r>
        <w:rPr>
          <w:rFonts w:hint="eastAsia" w:ascii="宋体" w:hAnsi="宋体" w:eastAsia="宋体" w:cs="宋体"/>
          <w:b/>
          <w:bCs/>
          <w:sz w:val="32"/>
          <w:szCs w:val="32"/>
          <w:highlight w:val="none"/>
          <w:lang w:val="en-US" w:eastAsia="zh-CN"/>
        </w:rPr>
        <w:t>签证单</w:t>
      </w:r>
    </w:p>
    <w:p>
      <w:pPr>
        <w:pStyle w:val="2"/>
        <w:keepNext w:val="0"/>
        <w:keepLines w:val="0"/>
        <w:pageBreakBefore w:val="0"/>
        <w:widowControl w:val="0"/>
        <w:kinsoku/>
        <w:wordWrap/>
        <w:overflowPunct/>
        <w:topLinePunct w:val="0"/>
        <w:bidi w:val="0"/>
        <w:snapToGrid/>
        <w:spacing w:after="0" w:line="0" w:lineRule="atLeast"/>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w:t>
      </w:r>
      <w:r>
        <w:rPr>
          <w:rFonts w:hint="eastAsia" w:ascii="宋体" w:hAnsi="宋体" w:cs="宋体"/>
          <w:b w:val="0"/>
          <w:bCs w:val="0"/>
          <w:sz w:val="28"/>
          <w:szCs w:val="28"/>
          <w:highlight w:val="none"/>
          <w:lang w:val="en-US" w:eastAsia="zh-CN"/>
        </w:rPr>
        <w:t>甲</w:t>
      </w:r>
      <w:r>
        <w:rPr>
          <w:rFonts w:hint="eastAsia" w:ascii="宋体" w:hAnsi="宋体" w:eastAsia="宋体" w:cs="宋体"/>
          <w:b w:val="0"/>
          <w:bCs w:val="0"/>
          <w:sz w:val="28"/>
          <w:szCs w:val="28"/>
          <w:highlight w:val="none"/>
          <w:lang w:val="en-US" w:eastAsia="zh-CN"/>
        </w:rPr>
        <w:t>方留存）</w:t>
      </w:r>
    </w:p>
    <w:p>
      <w:pPr>
        <w:rPr>
          <w:rFonts w:hint="eastAsia"/>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default"/>
          <w:sz w:val="21"/>
          <w:szCs w:val="21"/>
          <w:highlight w:val="none"/>
          <w:lang w:val="en-US" w:eastAsia="zh-CN"/>
        </w:rPr>
      </w:pPr>
      <w:r>
        <w:rPr>
          <w:rFonts w:hint="eastAsia"/>
          <w:sz w:val="21"/>
          <w:szCs w:val="21"/>
          <w:highlight w:val="none"/>
          <w:lang w:val="en-US" w:eastAsia="zh-CN"/>
        </w:rPr>
        <w:t xml:space="preserve">签证单编号：001                     过磅签证时间：    年   月  日   时  分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395"/>
        <w:gridCol w:w="150"/>
        <w:gridCol w:w="589"/>
        <w:gridCol w:w="829"/>
        <w:gridCol w:w="873"/>
        <w:gridCol w:w="545"/>
        <w:gridCol w:w="908"/>
        <w:gridCol w:w="451"/>
        <w:gridCol w:w="128"/>
        <w:gridCol w:w="504"/>
        <w:gridCol w:w="102"/>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336" w:type="dxa"/>
            <w:gridSpan w:val="2"/>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车辆牌照：</w:t>
            </w:r>
          </w:p>
        </w:tc>
        <w:tc>
          <w:tcPr>
            <w:tcW w:w="1568" w:type="dxa"/>
            <w:gridSpan w:val="3"/>
            <w:tcBorders>
              <w:left w:val="single" w:color="000000" w:sz="4" w:space="0"/>
            </w:tcBorders>
            <w:vAlign w:val="center"/>
          </w:tcPr>
          <w:p>
            <w:pPr>
              <w:pStyle w:val="2"/>
              <w:jc w:val="center"/>
              <w:rPr>
                <w:rFonts w:hint="eastAsia"/>
                <w:highlight w:val="none"/>
                <w:vertAlign w:val="baseline"/>
                <w:lang w:val="en-US" w:eastAsia="zh-CN"/>
              </w:rPr>
            </w:pPr>
          </w:p>
        </w:tc>
        <w:tc>
          <w:tcPr>
            <w:tcW w:w="873" w:type="dxa"/>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车型：</w:t>
            </w:r>
          </w:p>
        </w:tc>
        <w:tc>
          <w:tcPr>
            <w:tcW w:w="1453" w:type="dxa"/>
            <w:gridSpan w:val="2"/>
            <w:tcBorders>
              <w:left w:val="single" w:color="000000" w:sz="4" w:space="0"/>
            </w:tcBorders>
            <w:vAlign w:val="center"/>
          </w:tcPr>
          <w:p>
            <w:pPr>
              <w:pStyle w:val="2"/>
              <w:jc w:val="center"/>
              <w:rPr>
                <w:rFonts w:hint="eastAsia"/>
                <w:highlight w:val="none"/>
                <w:vertAlign w:val="baseline"/>
              </w:rPr>
            </w:pPr>
          </w:p>
        </w:tc>
        <w:tc>
          <w:tcPr>
            <w:tcW w:w="1185" w:type="dxa"/>
            <w:gridSpan w:val="4"/>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货物名称：</w:t>
            </w:r>
          </w:p>
        </w:tc>
        <w:tc>
          <w:tcPr>
            <w:tcW w:w="2107" w:type="dxa"/>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36" w:type="dxa"/>
            <w:gridSpan w:val="2"/>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过磅时间：</w:t>
            </w:r>
          </w:p>
        </w:tc>
        <w:tc>
          <w:tcPr>
            <w:tcW w:w="2986" w:type="dxa"/>
            <w:gridSpan w:val="5"/>
            <w:tcBorders>
              <w:left w:val="single" w:color="000000" w:sz="4" w:space="0"/>
              <w:right w:val="single" w:color="000000" w:sz="4" w:space="0"/>
            </w:tcBorders>
            <w:vAlign w:val="center"/>
          </w:tcPr>
          <w:p>
            <w:pPr>
              <w:pStyle w:val="2"/>
              <w:jc w:val="center"/>
              <w:rPr>
                <w:rFonts w:hint="eastAsia"/>
                <w:highlight w:val="none"/>
                <w:vertAlign w:val="baseline"/>
              </w:rPr>
            </w:pPr>
          </w:p>
        </w:tc>
        <w:tc>
          <w:tcPr>
            <w:tcW w:w="1359" w:type="dxa"/>
            <w:gridSpan w:val="2"/>
            <w:tcBorders>
              <w:lef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除皮时间：</w:t>
            </w:r>
          </w:p>
        </w:tc>
        <w:tc>
          <w:tcPr>
            <w:tcW w:w="2841" w:type="dxa"/>
            <w:gridSpan w:val="4"/>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毛重：</w:t>
            </w:r>
          </w:p>
        </w:tc>
        <w:tc>
          <w:tcPr>
            <w:tcW w:w="2247" w:type="dxa"/>
            <w:gridSpan w:val="3"/>
            <w:tcBorders>
              <w:left w:val="single" w:color="000000" w:sz="4" w:space="0"/>
            </w:tcBorders>
            <w:vAlign w:val="center"/>
          </w:tcPr>
          <w:p>
            <w:pPr>
              <w:pStyle w:val="2"/>
              <w:jc w:val="left"/>
              <w:rPr>
                <w:rFonts w:hint="default" w:eastAsia="宋体"/>
                <w:highlight w:val="none"/>
                <w:vertAlign w:val="baseline"/>
                <w:lang w:val="en-US" w:eastAsia="zh-CN"/>
              </w:rPr>
            </w:pPr>
            <w:r>
              <w:rPr>
                <w:rFonts w:hint="eastAsia"/>
                <w:highlight w:val="none"/>
                <w:vertAlign w:val="baseline"/>
                <w:lang w:val="en-US" w:eastAsia="zh-CN"/>
              </w:rPr>
              <w:t>皮重：</w:t>
            </w:r>
          </w:p>
        </w:tc>
        <w:tc>
          <w:tcPr>
            <w:tcW w:w="1991"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净重：</w:t>
            </w:r>
          </w:p>
        </w:tc>
        <w:tc>
          <w:tcPr>
            <w:tcW w:w="2209" w:type="dxa"/>
            <w:gridSpan w:val="2"/>
            <w:tcBorders>
              <w:lef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结算重量：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gridSpan w:val="3"/>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ascii="宋体" w:hAnsi="宋体" w:eastAsia="宋体" w:cs="宋体"/>
                <w:szCs w:val="24"/>
                <w:highlight w:val="none"/>
              </w:rPr>
              <w:t>出门条</w:t>
            </w:r>
            <w:r>
              <w:rPr>
                <w:rFonts w:hint="eastAsia" w:ascii="宋体" w:hAnsi="宋体" w:eastAsia="宋体" w:cs="宋体"/>
                <w:szCs w:val="24"/>
                <w:highlight w:val="none"/>
                <w:lang w:val="en-US" w:eastAsia="zh-CN"/>
              </w:rPr>
              <w:t>编号：</w:t>
            </w:r>
          </w:p>
        </w:tc>
        <w:tc>
          <w:tcPr>
            <w:tcW w:w="2836" w:type="dxa"/>
            <w:gridSpan w:val="4"/>
            <w:tcBorders>
              <w:left w:val="single" w:color="000000" w:sz="4" w:space="0"/>
            </w:tcBorders>
            <w:vAlign w:val="center"/>
          </w:tcPr>
          <w:p>
            <w:pPr>
              <w:pStyle w:val="2"/>
              <w:jc w:val="center"/>
              <w:rPr>
                <w:rFonts w:hint="eastAsia"/>
                <w:highlight w:val="none"/>
                <w:vertAlign w:val="baseline"/>
              </w:rPr>
            </w:pPr>
          </w:p>
        </w:tc>
        <w:tc>
          <w:tcPr>
            <w:tcW w:w="1487" w:type="dxa"/>
            <w:gridSpan w:val="3"/>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出门审核人：</w:t>
            </w:r>
          </w:p>
        </w:tc>
        <w:tc>
          <w:tcPr>
            <w:tcW w:w="2713" w:type="dxa"/>
            <w:gridSpan w:val="3"/>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tcBorders>
              <w:right w:val="single" w:color="000000" w:sz="4" w:space="0"/>
            </w:tcBorders>
            <w:vAlign w:val="center"/>
          </w:tcPr>
          <w:p>
            <w:pPr>
              <w:pStyle w:val="2"/>
              <w:jc w:val="center"/>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备注：</w:t>
            </w:r>
          </w:p>
        </w:tc>
        <w:tc>
          <w:tcPr>
            <w:tcW w:w="7581" w:type="dxa"/>
            <w:gridSpan w:val="12"/>
            <w:tcBorders>
              <w:left w:val="single" w:color="000000" w:sz="4" w:space="0"/>
            </w:tcBorders>
            <w:vAlign w:val="center"/>
          </w:tcPr>
          <w:p>
            <w:pPr>
              <w:pStyle w:val="2"/>
              <w:jc w:val="center"/>
              <w:rPr>
                <w:rFonts w:hint="eastAsia"/>
                <w:highlight w:val="none"/>
                <w:vertAlign w:val="baseline"/>
              </w:rPr>
            </w:pPr>
          </w:p>
        </w:tc>
      </w:tr>
    </w:tbl>
    <w:p>
      <w:pPr>
        <w:pStyle w:val="2"/>
        <w:rPr>
          <w:rFonts w:hint="eastAsia"/>
          <w:highlight w:val="none"/>
          <w:lang w:val="en-US" w:eastAsia="zh-CN"/>
        </w:rPr>
      </w:pPr>
      <w:r>
        <w:rPr>
          <w:rFonts w:hint="eastAsia"/>
          <w:highlight w:val="none"/>
          <w:lang w:val="en-US" w:eastAsia="zh-CN"/>
        </w:rPr>
        <w:t xml:space="preserve">甲方负责人：            乙方负责人：           监磅人员：            </w:t>
      </w:r>
    </w:p>
    <w:p>
      <w:pPr>
        <w:rPr>
          <w:rFonts w:hint="eastAsia"/>
          <w:sz w:val="18"/>
          <w:szCs w:val="18"/>
          <w:highlight w:val="none"/>
          <w:lang w:val="en-US" w:eastAsia="zh-CN"/>
        </w:rPr>
      </w:pPr>
      <w:r>
        <w:rPr>
          <w:rFonts w:hint="eastAsia"/>
          <w:sz w:val="18"/>
          <w:szCs w:val="18"/>
          <w:highlight w:val="none"/>
          <w:lang w:val="en-US" w:eastAsia="zh-CN"/>
        </w:rPr>
        <w:t>注：签证单一式两份，售卖方（甲方）和报价人（乙方）各持一份，甲方留存页作为售卖方最终结算依据。</w:t>
      </w:r>
    </w:p>
    <w:p>
      <w:pPr>
        <w:pStyle w:val="2"/>
        <w:ind w:firstLine="360" w:firstLineChars="200"/>
        <w:rPr>
          <w:rFonts w:hint="default"/>
          <w:sz w:val="18"/>
          <w:szCs w:val="18"/>
          <w:highlight w:val="none"/>
          <w:lang w:val="en-US" w:eastAsia="zh-CN"/>
        </w:rPr>
      </w:pPr>
      <w:r>
        <w:rPr>
          <w:rFonts w:hint="eastAsia"/>
          <w:sz w:val="18"/>
          <w:szCs w:val="18"/>
          <w:highlight w:val="none"/>
          <w:lang w:val="en-US" w:eastAsia="zh-CN"/>
        </w:rPr>
        <w:t>监磅人员由双方指定的监督人员签字。</w:t>
      </w: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r>
        <w:rPr>
          <w:sz w:val="21"/>
          <w:highlight w:val="none"/>
        </w:rPr>
        <mc:AlternateContent>
          <mc:Choice Requires="wps">
            <w:drawing>
              <wp:anchor distT="0" distB="0" distL="114300" distR="114300" simplePos="0" relativeHeight="251659264" behindDoc="0" locked="0" layoutInCell="1" allowOverlap="1">
                <wp:simplePos x="0" y="0"/>
                <wp:positionH relativeFrom="column">
                  <wp:posOffset>-372110</wp:posOffset>
                </wp:positionH>
                <wp:positionV relativeFrom="paragraph">
                  <wp:posOffset>57150</wp:posOffset>
                </wp:positionV>
                <wp:extent cx="6035675" cy="0"/>
                <wp:effectExtent l="0" t="9525" r="9525" b="12065"/>
                <wp:wrapNone/>
                <wp:docPr id="2" name="直接连接符 2"/>
                <wp:cNvGraphicFramePr/>
                <a:graphic xmlns:a="http://schemas.openxmlformats.org/drawingml/2006/main">
                  <a:graphicData uri="http://schemas.microsoft.com/office/word/2010/wordprocessingShape">
                    <wps:wsp>
                      <wps:cNvCnPr/>
                      <wps:spPr>
                        <a:xfrm>
                          <a:off x="770890" y="5207635"/>
                          <a:ext cx="6035675"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3pt;margin-top:4.5pt;height:0pt;width:475.25pt;z-index:251659264;mso-width-relative:page;mso-height-relative:page;" filled="f" stroked="t" coordsize="21600,21600" o:gfxdata="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9RGSV1gAAAAcBAAAPAAAAAAAAAAEA&#10;IAAAACIAAABkcnMvZG93bnJldi54bWxQSwECFAAUAAAACACHTuJAEFDtdtgBAABxAwAADgAAAAAA&#10;AAABACAAAAAlAQAAZHJzL2Uyb0RvYy54bWxQSwUGAAAAAAYABgBZAQAAbwUAAAAA&#10;">
                <v:fill on="f" focussize="0,0"/>
                <v:stroke weight="1.5pt" color="#000000 [3213]" miterlimit="8" joinstyle="miter" dashstyle="3 1"/>
                <v:imagedata o:title=""/>
                <o:lock v:ext="edit" aspectratio="f"/>
              </v:line>
            </w:pict>
          </mc:Fallback>
        </mc:AlternateContent>
      </w:r>
    </w:p>
    <w:p>
      <w:pPr>
        <w:rPr>
          <w:rFonts w:hint="eastAsia"/>
          <w:highlight w:val="none"/>
          <w:lang w:val="en-US" w:eastAsia="zh-CN"/>
        </w:rPr>
      </w:pPr>
    </w:p>
    <w:p>
      <w:pPr>
        <w:pStyle w:val="2"/>
        <w:rPr>
          <w:rFonts w:hint="eastAsia"/>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eastAsia="zh-CN"/>
        </w:rPr>
        <w:t>四川洪雅百花滩水力发电有限公司</w:t>
      </w:r>
      <w:r>
        <w:rPr>
          <w:rFonts w:hint="eastAsia" w:ascii="宋体" w:hAnsi="宋体" w:cs="宋体"/>
          <w:b/>
          <w:bCs/>
          <w:sz w:val="32"/>
          <w:szCs w:val="32"/>
          <w:highlight w:val="none"/>
          <w:lang w:val="en-US" w:eastAsia="zh-CN"/>
        </w:rPr>
        <w:t>2号</w:t>
      </w:r>
      <w:r>
        <w:rPr>
          <w:rFonts w:hint="eastAsia" w:ascii="宋体" w:hAnsi="宋体" w:eastAsia="宋体" w:cs="宋体"/>
          <w:b/>
          <w:bCs/>
          <w:sz w:val="32"/>
          <w:szCs w:val="32"/>
          <w:highlight w:val="none"/>
          <w:lang w:val="en-US" w:eastAsia="zh-CN"/>
        </w:rPr>
        <w:t>机组</w:t>
      </w:r>
      <w:r>
        <w:rPr>
          <w:rFonts w:hint="eastAsia" w:ascii="宋体" w:hAnsi="宋体" w:eastAsia="宋体" w:cs="宋体"/>
          <w:b/>
          <w:bCs/>
          <w:sz w:val="32"/>
          <w:szCs w:val="32"/>
          <w:highlight w:val="none"/>
        </w:rPr>
        <w:t>废旧物资</w:t>
      </w:r>
      <w:r>
        <w:rPr>
          <w:rFonts w:hint="eastAsia" w:ascii="宋体" w:hAnsi="宋体" w:eastAsia="宋体" w:cs="宋体"/>
          <w:b/>
          <w:bCs/>
          <w:sz w:val="32"/>
          <w:szCs w:val="32"/>
          <w:highlight w:val="none"/>
          <w:lang w:val="en-US" w:eastAsia="zh-CN"/>
        </w:rPr>
        <w:t>签证单</w:t>
      </w:r>
    </w:p>
    <w:p>
      <w:pPr>
        <w:pStyle w:val="2"/>
        <w:keepNext w:val="0"/>
        <w:keepLines w:val="0"/>
        <w:pageBreakBefore w:val="0"/>
        <w:widowControl w:val="0"/>
        <w:kinsoku/>
        <w:wordWrap/>
        <w:overflowPunct/>
        <w:topLinePunct w:val="0"/>
        <w:bidi w:val="0"/>
        <w:snapToGrid/>
        <w:spacing w:after="0" w:line="0" w:lineRule="atLeast"/>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w:t>
      </w:r>
      <w:r>
        <w:rPr>
          <w:rFonts w:hint="eastAsia" w:ascii="宋体" w:hAnsi="宋体" w:cs="宋体"/>
          <w:b w:val="0"/>
          <w:bCs w:val="0"/>
          <w:sz w:val="28"/>
          <w:szCs w:val="28"/>
          <w:highlight w:val="none"/>
          <w:lang w:val="en-US" w:eastAsia="zh-CN"/>
        </w:rPr>
        <w:t>乙</w:t>
      </w:r>
      <w:r>
        <w:rPr>
          <w:rFonts w:hint="eastAsia" w:ascii="宋体" w:hAnsi="宋体" w:eastAsia="宋体" w:cs="宋体"/>
          <w:b w:val="0"/>
          <w:bCs w:val="0"/>
          <w:sz w:val="28"/>
          <w:szCs w:val="28"/>
          <w:highlight w:val="none"/>
          <w:lang w:val="en-US" w:eastAsia="zh-CN"/>
        </w:rPr>
        <w:t>方留存）</w:t>
      </w:r>
    </w:p>
    <w:p>
      <w:pPr>
        <w:rPr>
          <w:rFonts w:hint="eastAsia"/>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default"/>
          <w:sz w:val="21"/>
          <w:szCs w:val="21"/>
          <w:highlight w:val="none"/>
          <w:lang w:val="en-US" w:eastAsia="zh-CN"/>
        </w:rPr>
      </w:pPr>
      <w:r>
        <w:rPr>
          <w:rFonts w:hint="eastAsia"/>
          <w:sz w:val="21"/>
          <w:szCs w:val="21"/>
          <w:highlight w:val="none"/>
          <w:lang w:val="en-US" w:eastAsia="zh-CN"/>
        </w:rPr>
        <w:t xml:space="preserve">签证单编号：001                     过磅签证时间：    年   月  日   时  分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395"/>
        <w:gridCol w:w="150"/>
        <w:gridCol w:w="550"/>
        <w:gridCol w:w="868"/>
        <w:gridCol w:w="873"/>
        <w:gridCol w:w="545"/>
        <w:gridCol w:w="932"/>
        <w:gridCol w:w="427"/>
        <w:gridCol w:w="128"/>
        <w:gridCol w:w="504"/>
        <w:gridCol w:w="219"/>
        <w:gridCol w:w="1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336" w:type="dxa"/>
            <w:gridSpan w:val="2"/>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车辆牌照：</w:t>
            </w:r>
          </w:p>
        </w:tc>
        <w:tc>
          <w:tcPr>
            <w:tcW w:w="1568" w:type="dxa"/>
            <w:gridSpan w:val="3"/>
            <w:tcBorders>
              <w:left w:val="single" w:color="000000" w:sz="4" w:space="0"/>
            </w:tcBorders>
            <w:vAlign w:val="center"/>
          </w:tcPr>
          <w:p>
            <w:pPr>
              <w:pStyle w:val="2"/>
              <w:jc w:val="center"/>
              <w:rPr>
                <w:rFonts w:hint="eastAsia"/>
                <w:highlight w:val="none"/>
                <w:vertAlign w:val="baseline"/>
                <w:lang w:val="en-US" w:eastAsia="zh-CN"/>
              </w:rPr>
            </w:pPr>
          </w:p>
        </w:tc>
        <w:tc>
          <w:tcPr>
            <w:tcW w:w="873" w:type="dxa"/>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车型：</w:t>
            </w:r>
          </w:p>
        </w:tc>
        <w:tc>
          <w:tcPr>
            <w:tcW w:w="1477" w:type="dxa"/>
            <w:gridSpan w:val="2"/>
            <w:tcBorders>
              <w:left w:val="single" w:color="000000" w:sz="4" w:space="0"/>
            </w:tcBorders>
            <w:vAlign w:val="center"/>
          </w:tcPr>
          <w:p>
            <w:pPr>
              <w:pStyle w:val="2"/>
              <w:jc w:val="center"/>
              <w:rPr>
                <w:rFonts w:hint="eastAsia"/>
                <w:highlight w:val="none"/>
                <w:vertAlign w:val="baseline"/>
              </w:rPr>
            </w:pPr>
          </w:p>
        </w:tc>
        <w:tc>
          <w:tcPr>
            <w:tcW w:w="1278" w:type="dxa"/>
            <w:gridSpan w:val="4"/>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货物名称：</w:t>
            </w:r>
          </w:p>
        </w:tc>
        <w:tc>
          <w:tcPr>
            <w:tcW w:w="1990" w:type="dxa"/>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36" w:type="dxa"/>
            <w:gridSpan w:val="2"/>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过磅时间：</w:t>
            </w:r>
          </w:p>
        </w:tc>
        <w:tc>
          <w:tcPr>
            <w:tcW w:w="2986" w:type="dxa"/>
            <w:gridSpan w:val="5"/>
            <w:tcBorders>
              <w:left w:val="single" w:color="000000" w:sz="4" w:space="0"/>
              <w:right w:val="single" w:color="000000" w:sz="4" w:space="0"/>
            </w:tcBorders>
            <w:vAlign w:val="center"/>
          </w:tcPr>
          <w:p>
            <w:pPr>
              <w:pStyle w:val="2"/>
              <w:jc w:val="center"/>
              <w:rPr>
                <w:rFonts w:hint="eastAsia"/>
                <w:highlight w:val="none"/>
                <w:vertAlign w:val="baseline"/>
              </w:rPr>
            </w:pPr>
          </w:p>
        </w:tc>
        <w:tc>
          <w:tcPr>
            <w:tcW w:w="1359" w:type="dxa"/>
            <w:gridSpan w:val="2"/>
            <w:tcBorders>
              <w:lef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除皮时间：</w:t>
            </w:r>
          </w:p>
        </w:tc>
        <w:tc>
          <w:tcPr>
            <w:tcW w:w="2841" w:type="dxa"/>
            <w:gridSpan w:val="4"/>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毛重：</w:t>
            </w:r>
          </w:p>
        </w:tc>
        <w:tc>
          <w:tcPr>
            <w:tcW w:w="2286" w:type="dxa"/>
            <w:gridSpan w:val="3"/>
            <w:tcBorders>
              <w:left w:val="single" w:color="000000" w:sz="4" w:space="0"/>
            </w:tcBorders>
            <w:vAlign w:val="center"/>
          </w:tcPr>
          <w:p>
            <w:pPr>
              <w:pStyle w:val="2"/>
              <w:jc w:val="left"/>
              <w:rPr>
                <w:rFonts w:hint="default" w:eastAsia="宋体"/>
                <w:highlight w:val="none"/>
                <w:vertAlign w:val="baseline"/>
                <w:lang w:val="en-US" w:eastAsia="zh-CN"/>
              </w:rPr>
            </w:pPr>
            <w:r>
              <w:rPr>
                <w:rFonts w:hint="eastAsia"/>
                <w:highlight w:val="none"/>
                <w:vertAlign w:val="baseline"/>
                <w:lang w:val="en-US" w:eastAsia="zh-CN"/>
              </w:rPr>
              <w:t>皮重：</w:t>
            </w:r>
          </w:p>
        </w:tc>
        <w:tc>
          <w:tcPr>
            <w:tcW w:w="1991"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净重：</w:t>
            </w:r>
          </w:p>
        </w:tc>
        <w:tc>
          <w:tcPr>
            <w:tcW w:w="2209" w:type="dxa"/>
            <w:gridSpan w:val="2"/>
            <w:tcBorders>
              <w:lef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结算重量：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gridSpan w:val="3"/>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ascii="宋体" w:hAnsi="宋体" w:eastAsia="宋体" w:cs="宋体"/>
                <w:szCs w:val="24"/>
                <w:highlight w:val="none"/>
              </w:rPr>
              <w:t>出门条</w:t>
            </w:r>
            <w:r>
              <w:rPr>
                <w:rFonts w:hint="eastAsia" w:ascii="宋体" w:hAnsi="宋体" w:eastAsia="宋体" w:cs="宋体"/>
                <w:szCs w:val="24"/>
                <w:highlight w:val="none"/>
                <w:lang w:val="en-US" w:eastAsia="zh-CN"/>
              </w:rPr>
              <w:t>编号：</w:t>
            </w:r>
          </w:p>
        </w:tc>
        <w:tc>
          <w:tcPr>
            <w:tcW w:w="2836" w:type="dxa"/>
            <w:gridSpan w:val="4"/>
            <w:tcBorders>
              <w:left w:val="single" w:color="000000" w:sz="4" w:space="0"/>
            </w:tcBorders>
            <w:vAlign w:val="center"/>
          </w:tcPr>
          <w:p>
            <w:pPr>
              <w:pStyle w:val="2"/>
              <w:jc w:val="center"/>
              <w:rPr>
                <w:rFonts w:hint="eastAsia"/>
                <w:highlight w:val="none"/>
                <w:vertAlign w:val="baseline"/>
              </w:rPr>
            </w:pPr>
          </w:p>
        </w:tc>
        <w:tc>
          <w:tcPr>
            <w:tcW w:w="1487" w:type="dxa"/>
            <w:gridSpan w:val="3"/>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出门审核人：</w:t>
            </w:r>
          </w:p>
        </w:tc>
        <w:tc>
          <w:tcPr>
            <w:tcW w:w="2713" w:type="dxa"/>
            <w:gridSpan w:val="3"/>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tcBorders>
              <w:right w:val="single" w:color="000000" w:sz="4" w:space="0"/>
            </w:tcBorders>
            <w:vAlign w:val="center"/>
          </w:tcPr>
          <w:p>
            <w:pPr>
              <w:pStyle w:val="2"/>
              <w:jc w:val="center"/>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备注：</w:t>
            </w:r>
          </w:p>
        </w:tc>
        <w:tc>
          <w:tcPr>
            <w:tcW w:w="7581" w:type="dxa"/>
            <w:gridSpan w:val="12"/>
            <w:tcBorders>
              <w:left w:val="single" w:color="000000" w:sz="4" w:space="0"/>
            </w:tcBorders>
            <w:vAlign w:val="center"/>
          </w:tcPr>
          <w:p>
            <w:pPr>
              <w:pStyle w:val="2"/>
              <w:jc w:val="center"/>
              <w:rPr>
                <w:rFonts w:hint="eastAsia"/>
                <w:highlight w:val="none"/>
                <w:vertAlign w:val="baseline"/>
              </w:rPr>
            </w:pPr>
          </w:p>
        </w:tc>
      </w:tr>
    </w:tbl>
    <w:p>
      <w:pPr>
        <w:pStyle w:val="2"/>
        <w:rPr>
          <w:rFonts w:hint="default" w:eastAsia="宋体"/>
          <w:highlight w:val="none"/>
          <w:lang w:val="en-US" w:eastAsia="zh-CN"/>
        </w:rPr>
      </w:pPr>
      <w:r>
        <w:rPr>
          <w:rFonts w:hint="eastAsia"/>
          <w:highlight w:val="none"/>
          <w:lang w:val="en-US" w:eastAsia="zh-CN"/>
        </w:rPr>
        <w:t xml:space="preserve">收货方负责人：            发货方负责人：           监磅人员：             </w:t>
      </w:r>
    </w:p>
    <w:p>
      <w:pPr>
        <w:rPr>
          <w:rFonts w:hint="eastAsia"/>
          <w:sz w:val="18"/>
          <w:szCs w:val="18"/>
          <w:highlight w:val="none"/>
          <w:lang w:val="en-US" w:eastAsia="zh-CN"/>
        </w:rPr>
      </w:pPr>
      <w:r>
        <w:rPr>
          <w:rFonts w:hint="eastAsia"/>
          <w:sz w:val="18"/>
          <w:szCs w:val="18"/>
          <w:highlight w:val="none"/>
          <w:lang w:val="en-US" w:eastAsia="zh-CN"/>
        </w:rPr>
        <w:t>注：签证单一式两份，售卖方（甲方）和报价人（乙方）各持一份，甲方留存页作为售卖方最终结算依据。</w:t>
      </w:r>
    </w:p>
    <w:p>
      <w:pPr>
        <w:pStyle w:val="2"/>
        <w:ind w:firstLine="360" w:firstLineChars="200"/>
        <w:rPr>
          <w:rFonts w:hint="default"/>
          <w:sz w:val="18"/>
          <w:szCs w:val="18"/>
          <w:highlight w:val="none"/>
          <w:lang w:val="en-US" w:eastAsia="zh-CN"/>
        </w:rPr>
      </w:pPr>
      <w:r>
        <w:rPr>
          <w:rFonts w:hint="eastAsia"/>
          <w:sz w:val="18"/>
          <w:szCs w:val="18"/>
          <w:highlight w:val="none"/>
          <w:lang w:val="en-US" w:eastAsia="zh-CN"/>
        </w:rPr>
        <w:t>监磅人员由双方指定的监督人员签字。</w:t>
      </w:r>
    </w:p>
    <w:p>
      <w:pPr>
        <w:rPr>
          <w:highlight w:val="none"/>
        </w:rPr>
      </w:pPr>
    </w:p>
    <w:p>
      <w:pPr>
        <w:rPr>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66848"/>
    <w:rsid w:val="06CB58C9"/>
    <w:rsid w:val="36D66848"/>
    <w:rsid w:val="37754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Normal (Web)"/>
    <w:basedOn w:val="1"/>
    <w:next w:val="6"/>
    <w:qFormat/>
    <w:uiPriority w:val="0"/>
    <w:pPr>
      <w:adjustRightInd w:val="0"/>
      <w:snapToGrid w:val="0"/>
      <w:spacing w:line="430" w:lineRule="exact"/>
      <w:ind w:firstLine="510"/>
      <w:textAlignment w:val="baseline"/>
    </w:pPr>
    <w:rPr>
      <w:kern w:val="0"/>
      <w:sz w:val="24"/>
    </w:rPr>
  </w:style>
  <w:style w:type="paragraph" w:customStyle="1" w:styleId="6">
    <w:name w:val="文本"/>
    <w:basedOn w:val="1"/>
    <w:qFormat/>
    <w:uiPriority w:val="0"/>
    <w:pPr>
      <w:widowControl/>
      <w:adjustRightInd w:val="0"/>
      <w:snapToGrid w:val="0"/>
      <w:ind w:firstLine="720"/>
    </w:pPr>
    <w:rPr>
      <w:rFonts w:cs="宋体"/>
      <w:kern w:val="0"/>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纯文本2"/>
    <w:qFormat/>
    <w:uiPriority w:val="0"/>
    <w:rPr>
      <w:sz w:val="24"/>
      <w:szCs w:val="21"/>
    </w:rPr>
  </w:style>
  <w:style w:type="character" w:customStyle="1" w:styleId="11">
    <w:name w:val="font01"/>
    <w:basedOn w:val="9"/>
    <w:qFormat/>
    <w:uiPriority w:val="0"/>
    <w:rPr>
      <w:rFonts w:hint="eastAsia" w:ascii="宋体" w:hAnsi="宋体" w:eastAsia="宋体" w:cs="宋体"/>
      <w:color w:val="000000"/>
      <w:sz w:val="20"/>
      <w:szCs w:val="20"/>
      <w:u w:val="none"/>
    </w:rPr>
  </w:style>
  <w:style w:type="character" w:customStyle="1" w:styleId="12">
    <w:name w:val="font51"/>
    <w:basedOn w:val="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2024-11-28T02:07:00Z</dcterms:created>
  <dc:creator>刘应心</dc:creator>
  <cp:lastModifiedBy>黄跃</cp:lastModifiedBy>
  <dcterms:modified xsi:type="dcterms:W3CDTF">2024-11-28T02:17:04Z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